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EF8" w:rsidRPr="00C65EF8" w:rsidRDefault="00C65EF8" w:rsidP="00C65EF8">
      <w:pPr>
        <w:spacing w:after="0" w:line="240" w:lineRule="auto"/>
        <w:rPr>
          <w:rFonts w:ascii="Times New Roman" w:eastAsia="Times New Roman" w:hAnsi="Times New Roman" w:cs="Times New Roman"/>
          <w:b/>
          <w:bCs/>
          <w:i/>
          <w:iCs/>
          <w:sz w:val="56"/>
          <w:szCs w:val="56"/>
          <w:lang w:eastAsia="fr-FR"/>
        </w:rPr>
      </w:pPr>
      <w:r w:rsidRPr="00C65EF8">
        <w:rPr>
          <w:rFonts w:ascii="Times New Roman" w:eastAsia="Times New Roman" w:hAnsi="Times New Roman" w:cs="Times New Roman"/>
          <w:b/>
          <w:bCs/>
          <w:i/>
          <w:iCs/>
          <w:sz w:val="56"/>
          <w:szCs w:val="56"/>
          <w:lang w:eastAsia="fr-FR"/>
        </w:rPr>
        <w:t>C O G E A</w:t>
      </w:r>
    </w:p>
    <w:p w:rsidR="00C65EF8" w:rsidRDefault="00C65EF8" w:rsidP="00C65EF8">
      <w:pPr>
        <w:spacing w:after="0" w:line="240" w:lineRule="auto"/>
        <w:rPr>
          <w:rFonts w:ascii="Times New Roman" w:eastAsia="Times New Roman" w:hAnsi="Times New Roman" w:cs="Times New Roman"/>
          <w:b/>
          <w:bCs/>
          <w:i/>
          <w:iCs/>
          <w:sz w:val="36"/>
          <w:szCs w:val="36"/>
          <w:lang w:eastAsia="fr-FR"/>
        </w:rPr>
      </w:pPr>
      <w:r w:rsidRPr="00C65EF8">
        <w:rPr>
          <w:rFonts w:ascii="Times New Roman" w:eastAsia="Times New Roman" w:hAnsi="Times New Roman" w:cs="Times New Roman"/>
          <w:b/>
          <w:bCs/>
          <w:i/>
          <w:iCs/>
          <w:sz w:val="24"/>
          <w:szCs w:val="24"/>
          <w:lang w:eastAsia="fr-FR"/>
        </w:rPr>
        <w:tab/>
      </w:r>
      <w:r w:rsidRPr="00C65EF8">
        <w:rPr>
          <w:rFonts w:ascii="Times New Roman" w:eastAsia="Times New Roman" w:hAnsi="Times New Roman" w:cs="Times New Roman"/>
          <w:b/>
          <w:bCs/>
          <w:i/>
          <w:iCs/>
          <w:sz w:val="24"/>
          <w:szCs w:val="24"/>
          <w:lang w:eastAsia="fr-FR"/>
        </w:rPr>
        <w:tab/>
      </w:r>
      <w:r w:rsidRPr="00C65EF8">
        <w:rPr>
          <w:rFonts w:ascii="Times New Roman" w:eastAsia="Times New Roman" w:hAnsi="Times New Roman" w:cs="Times New Roman"/>
          <w:b/>
          <w:bCs/>
          <w:i/>
          <w:iCs/>
          <w:sz w:val="36"/>
          <w:szCs w:val="36"/>
          <w:lang w:eastAsia="fr-FR"/>
        </w:rPr>
        <w:t>- assurances-</w:t>
      </w:r>
    </w:p>
    <w:p w:rsidR="00C65EF8" w:rsidRDefault="00C65EF8" w:rsidP="00C65EF8">
      <w:pPr>
        <w:spacing w:after="0" w:line="240" w:lineRule="auto"/>
        <w:rPr>
          <w:rFonts w:ascii="Times New Roman" w:eastAsia="Times New Roman" w:hAnsi="Times New Roman" w:cs="Times New Roman"/>
          <w:b/>
          <w:bCs/>
          <w:i/>
          <w:iCs/>
          <w:sz w:val="36"/>
          <w:szCs w:val="36"/>
          <w:lang w:eastAsia="fr-FR"/>
        </w:rPr>
      </w:pPr>
    </w:p>
    <w:p w:rsidR="00D63BEF" w:rsidRPr="00C65EF8" w:rsidRDefault="00B75CAF" w:rsidP="00C65EF8">
      <w:pPr>
        <w:spacing w:after="0" w:line="240" w:lineRule="auto"/>
        <w:jc w:val="center"/>
        <w:rPr>
          <w:rFonts w:ascii="Verdana" w:hAnsi="Verdana" w:cs="Verdana"/>
          <w:b/>
          <w:color w:val="000000"/>
          <w:sz w:val="36"/>
          <w:szCs w:val="36"/>
          <w:u w:val="single"/>
        </w:rPr>
      </w:pPr>
      <w:r w:rsidRPr="00C65EF8">
        <w:rPr>
          <w:rStyle w:val="A8"/>
          <w:rFonts w:ascii="Verdana" w:hAnsi="Verdana"/>
          <w:b/>
          <w:u w:val="single"/>
        </w:rPr>
        <w:t>Enseignants titulaires</w:t>
      </w:r>
      <w:r w:rsidR="00D63BEF" w:rsidRPr="00C65EF8">
        <w:rPr>
          <w:rStyle w:val="A8"/>
          <w:rFonts w:ascii="Verdana" w:hAnsi="Verdana"/>
          <w:b/>
          <w:u w:val="single"/>
        </w:rPr>
        <w:t xml:space="preserve"> :</w:t>
      </w:r>
    </w:p>
    <w:p w:rsidR="00D63BEF" w:rsidRPr="00C65EF8" w:rsidRDefault="00D63BEF" w:rsidP="00D63BEF">
      <w:pPr>
        <w:pStyle w:val="Pa29"/>
        <w:jc w:val="center"/>
        <w:rPr>
          <w:rStyle w:val="A8"/>
          <w:b/>
          <w:u w:val="single"/>
        </w:rPr>
      </w:pPr>
      <w:proofErr w:type="gramStart"/>
      <w:r w:rsidRPr="00C65EF8">
        <w:rPr>
          <w:rStyle w:val="A8"/>
          <w:b/>
          <w:u w:val="single"/>
        </w:rPr>
        <w:t>les</w:t>
      </w:r>
      <w:proofErr w:type="gramEnd"/>
      <w:r w:rsidRPr="00C65EF8">
        <w:rPr>
          <w:rStyle w:val="A8"/>
          <w:b/>
          <w:u w:val="single"/>
        </w:rPr>
        <w:t xml:space="preserve"> congés pour maladie</w:t>
      </w:r>
    </w:p>
    <w:p w:rsidR="00D63BEF" w:rsidRDefault="00D63BEF" w:rsidP="00D63BEF">
      <w:pPr>
        <w:pStyle w:val="Default"/>
      </w:pPr>
    </w:p>
    <w:p w:rsidR="00D63BEF" w:rsidRPr="00D63BEF" w:rsidRDefault="00D63BEF" w:rsidP="00D63BEF">
      <w:pPr>
        <w:pStyle w:val="Default"/>
      </w:pPr>
    </w:p>
    <w:p w:rsidR="00D63BEF" w:rsidRDefault="00B75CAF" w:rsidP="00D63BEF">
      <w:pPr>
        <w:pStyle w:val="Pa2"/>
        <w:spacing w:after="40"/>
        <w:jc w:val="both"/>
        <w:rPr>
          <w:rFonts w:cs="Verdana"/>
          <w:color w:val="000000"/>
          <w:sz w:val="20"/>
          <w:szCs w:val="20"/>
        </w:rPr>
      </w:pPr>
      <w:r>
        <w:rPr>
          <w:rFonts w:cs="Verdana"/>
          <w:color w:val="000000"/>
          <w:sz w:val="20"/>
          <w:szCs w:val="20"/>
        </w:rPr>
        <w:t>Dans l’Enseignement privé sous contrat</w:t>
      </w:r>
      <w:r w:rsidR="00D63BEF">
        <w:rPr>
          <w:rFonts w:cs="Verdana"/>
          <w:color w:val="000000"/>
          <w:sz w:val="20"/>
          <w:szCs w:val="20"/>
        </w:rPr>
        <w:t xml:space="preserve">, </w:t>
      </w:r>
      <w:r>
        <w:rPr>
          <w:rFonts w:cs="Verdana"/>
          <w:color w:val="000000"/>
          <w:sz w:val="20"/>
          <w:szCs w:val="20"/>
        </w:rPr>
        <w:t>les enseignants titulaires sont assimilés à des fonctionnaires d’Etat dont le dispositif est le suivant</w:t>
      </w:r>
      <w:r w:rsidR="00D63BEF">
        <w:rPr>
          <w:rFonts w:cs="Verdana"/>
          <w:color w:val="000000"/>
          <w:sz w:val="20"/>
          <w:szCs w:val="20"/>
        </w:rPr>
        <w:t xml:space="preserve"> :</w:t>
      </w:r>
    </w:p>
    <w:p w:rsidR="00D63BEF" w:rsidRDefault="00D63BEF" w:rsidP="00D63BEF">
      <w:pPr>
        <w:pStyle w:val="Default"/>
        <w:spacing w:line="201" w:lineRule="atLeast"/>
        <w:ind w:left="420" w:hanging="140"/>
        <w:jc w:val="both"/>
        <w:rPr>
          <w:sz w:val="20"/>
          <w:szCs w:val="20"/>
        </w:rPr>
      </w:pPr>
      <w:r>
        <w:rPr>
          <w:sz w:val="20"/>
          <w:szCs w:val="20"/>
        </w:rPr>
        <w:t>- il existe trois types de congés diffé</w:t>
      </w:r>
      <w:r>
        <w:rPr>
          <w:sz w:val="20"/>
          <w:szCs w:val="20"/>
        </w:rPr>
        <w:softHyphen/>
        <w:t xml:space="preserve">rents selon la gravité de la maladie : </w:t>
      </w:r>
    </w:p>
    <w:p w:rsidR="00D63BEF" w:rsidRDefault="00D63BEF" w:rsidP="00D63BEF">
      <w:pPr>
        <w:pStyle w:val="Pa31"/>
        <w:ind w:left="920" w:hanging="360"/>
        <w:jc w:val="both"/>
        <w:rPr>
          <w:rFonts w:cs="Verdana"/>
          <w:color w:val="000000"/>
          <w:sz w:val="20"/>
          <w:szCs w:val="20"/>
        </w:rPr>
      </w:pPr>
      <w:r>
        <w:rPr>
          <w:rStyle w:val="A6"/>
        </w:rPr>
        <w:t xml:space="preserve">• </w:t>
      </w:r>
      <w:r>
        <w:rPr>
          <w:rFonts w:cs="Verdana"/>
          <w:color w:val="000000"/>
          <w:sz w:val="20"/>
          <w:szCs w:val="20"/>
        </w:rPr>
        <w:t>le congé ordinaire de maladie</w:t>
      </w:r>
    </w:p>
    <w:p w:rsidR="00D63BEF" w:rsidRDefault="00D63BEF" w:rsidP="00D63BEF">
      <w:pPr>
        <w:pStyle w:val="Pa31"/>
        <w:ind w:left="920" w:hanging="360"/>
        <w:jc w:val="both"/>
        <w:rPr>
          <w:rFonts w:cs="Verdana"/>
          <w:color w:val="000000"/>
          <w:sz w:val="20"/>
          <w:szCs w:val="20"/>
        </w:rPr>
      </w:pPr>
      <w:r>
        <w:rPr>
          <w:rStyle w:val="A6"/>
        </w:rPr>
        <w:t xml:space="preserve">• </w:t>
      </w:r>
      <w:r>
        <w:rPr>
          <w:rFonts w:cs="Verdana"/>
          <w:color w:val="000000"/>
          <w:sz w:val="20"/>
          <w:szCs w:val="20"/>
        </w:rPr>
        <w:t>le congé de longue maladie (CLM)</w:t>
      </w:r>
    </w:p>
    <w:p w:rsidR="00D63BEF" w:rsidRDefault="00D63BEF" w:rsidP="00D63BEF">
      <w:pPr>
        <w:pStyle w:val="Default"/>
        <w:spacing w:after="40" w:line="201" w:lineRule="atLeast"/>
        <w:ind w:left="920" w:hanging="360"/>
        <w:jc w:val="both"/>
        <w:rPr>
          <w:sz w:val="20"/>
          <w:szCs w:val="20"/>
        </w:rPr>
      </w:pPr>
      <w:r>
        <w:rPr>
          <w:rStyle w:val="A6"/>
        </w:rPr>
        <w:t xml:space="preserve">• </w:t>
      </w:r>
      <w:r>
        <w:rPr>
          <w:sz w:val="20"/>
          <w:szCs w:val="20"/>
        </w:rPr>
        <w:t>le congé de longue durée (CLD)</w:t>
      </w:r>
    </w:p>
    <w:p w:rsidR="00D63BEF" w:rsidRDefault="00D63BEF" w:rsidP="00D63BEF">
      <w:pPr>
        <w:pStyle w:val="Default"/>
        <w:spacing w:after="40" w:line="201" w:lineRule="atLeast"/>
        <w:ind w:left="920" w:hanging="360"/>
        <w:jc w:val="both"/>
        <w:rPr>
          <w:sz w:val="20"/>
          <w:szCs w:val="20"/>
        </w:rPr>
      </w:pPr>
    </w:p>
    <w:p w:rsidR="00D63BEF" w:rsidRDefault="00D63BEF" w:rsidP="00D63BEF">
      <w:pPr>
        <w:pStyle w:val="Pa33"/>
        <w:spacing w:after="40"/>
        <w:ind w:left="420" w:hanging="140"/>
        <w:jc w:val="both"/>
        <w:rPr>
          <w:rFonts w:cs="Verdana"/>
          <w:color w:val="000000"/>
          <w:sz w:val="20"/>
          <w:szCs w:val="20"/>
        </w:rPr>
      </w:pPr>
      <w:r>
        <w:rPr>
          <w:rFonts w:cs="Verdana"/>
          <w:color w:val="000000"/>
          <w:sz w:val="20"/>
          <w:szCs w:val="20"/>
        </w:rPr>
        <w:t>- l’indemnisation de l’arrêt de travail correspond à un maintien total ou partiel du traitement (salaire) par l’administration, le régime de Sécu</w:t>
      </w:r>
      <w:r>
        <w:rPr>
          <w:rFonts w:cs="Verdana"/>
          <w:color w:val="000000"/>
          <w:sz w:val="20"/>
          <w:szCs w:val="20"/>
        </w:rPr>
        <w:softHyphen/>
        <w:t>rité sociale ne couvrant que le service des prestations en nature (rembour</w:t>
      </w:r>
      <w:r>
        <w:rPr>
          <w:rFonts w:cs="Verdana"/>
          <w:color w:val="000000"/>
          <w:sz w:val="20"/>
          <w:szCs w:val="20"/>
        </w:rPr>
        <w:softHyphen/>
        <w:t>sement de frais médicaux, pharma</w:t>
      </w:r>
      <w:r>
        <w:rPr>
          <w:rFonts w:cs="Verdana"/>
          <w:color w:val="000000"/>
          <w:sz w:val="20"/>
          <w:szCs w:val="20"/>
        </w:rPr>
        <w:softHyphen/>
        <w:t>ceutiques, etc.)</w:t>
      </w:r>
    </w:p>
    <w:p w:rsidR="00D63BEF" w:rsidRPr="00D63BEF" w:rsidRDefault="00D63BEF" w:rsidP="00D63BEF">
      <w:pPr>
        <w:pStyle w:val="Default"/>
      </w:pPr>
    </w:p>
    <w:p w:rsidR="00D63BEF" w:rsidRDefault="00D63BEF" w:rsidP="00D63BEF">
      <w:pPr>
        <w:pStyle w:val="Pa33"/>
        <w:spacing w:after="40"/>
        <w:ind w:left="420" w:hanging="140"/>
        <w:jc w:val="both"/>
        <w:rPr>
          <w:rFonts w:cs="Verdana"/>
          <w:color w:val="000000"/>
          <w:sz w:val="20"/>
          <w:szCs w:val="20"/>
        </w:rPr>
      </w:pPr>
      <w:r>
        <w:rPr>
          <w:rFonts w:cs="Verdana"/>
          <w:color w:val="000000"/>
          <w:sz w:val="20"/>
          <w:szCs w:val="20"/>
        </w:rPr>
        <w:t>- le montant et la durée d’indemnisa</w:t>
      </w:r>
      <w:r>
        <w:rPr>
          <w:rFonts w:cs="Verdana"/>
          <w:color w:val="000000"/>
          <w:sz w:val="20"/>
          <w:szCs w:val="20"/>
        </w:rPr>
        <w:softHyphen/>
        <w:t>tion varient selon le type de congé accordé.</w:t>
      </w:r>
    </w:p>
    <w:p w:rsidR="00D63BEF" w:rsidRDefault="00D63BEF" w:rsidP="00D63BEF">
      <w:pPr>
        <w:rPr>
          <w:rFonts w:cs="Verdana"/>
          <w:b/>
          <w:bCs/>
          <w:color w:val="000000"/>
          <w:sz w:val="20"/>
          <w:szCs w:val="20"/>
        </w:rPr>
      </w:pPr>
    </w:p>
    <w:p w:rsidR="00D63BEF" w:rsidRDefault="00D63BEF" w:rsidP="00D63BEF">
      <w:pPr>
        <w:pStyle w:val="Pa01"/>
        <w:spacing w:before="160" w:after="40"/>
        <w:rPr>
          <w:rFonts w:cs="Verdana"/>
          <w:color w:val="000000"/>
          <w:sz w:val="20"/>
          <w:szCs w:val="20"/>
        </w:rPr>
      </w:pPr>
      <w:r>
        <w:rPr>
          <w:rFonts w:cs="Verdana"/>
          <w:b/>
          <w:bCs/>
          <w:color w:val="000000"/>
          <w:sz w:val="20"/>
          <w:szCs w:val="20"/>
        </w:rPr>
        <w:t>1/ Le congé ordinaire de maladie</w:t>
      </w:r>
    </w:p>
    <w:p w:rsidR="00D63BEF" w:rsidRDefault="00D63BEF" w:rsidP="00B75CAF">
      <w:pPr>
        <w:pStyle w:val="Pa11"/>
        <w:rPr>
          <w:rFonts w:cs="Verdana"/>
          <w:color w:val="000000"/>
          <w:sz w:val="20"/>
          <w:szCs w:val="20"/>
        </w:rPr>
      </w:pPr>
      <w:r>
        <w:rPr>
          <w:rFonts w:cs="Verdana"/>
          <w:color w:val="000000"/>
          <w:sz w:val="20"/>
          <w:szCs w:val="20"/>
        </w:rPr>
        <w:t xml:space="preserve">Situations couvertes </w:t>
      </w:r>
    </w:p>
    <w:p w:rsidR="00D63BEF" w:rsidRDefault="00D63BEF" w:rsidP="00B75CAF">
      <w:pPr>
        <w:pStyle w:val="Pa21"/>
        <w:jc w:val="both"/>
        <w:rPr>
          <w:rFonts w:cs="Verdana"/>
          <w:color w:val="000000"/>
          <w:sz w:val="20"/>
          <w:szCs w:val="20"/>
        </w:rPr>
      </w:pPr>
      <w:r>
        <w:rPr>
          <w:rFonts w:cs="Verdana"/>
          <w:color w:val="000000"/>
          <w:sz w:val="20"/>
          <w:szCs w:val="20"/>
        </w:rPr>
        <w:t>Le congé ordinaire de mal</w:t>
      </w:r>
      <w:r w:rsidR="00B75CAF">
        <w:rPr>
          <w:rFonts w:cs="Verdana"/>
          <w:color w:val="000000"/>
          <w:sz w:val="20"/>
          <w:szCs w:val="20"/>
        </w:rPr>
        <w:t>adie s’adresse aux enseignants titulaires</w:t>
      </w:r>
      <w:r>
        <w:rPr>
          <w:rFonts w:cs="Verdana"/>
          <w:color w:val="000000"/>
          <w:sz w:val="20"/>
          <w:szCs w:val="20"/>
        </w:rPr>
        <w:t xml:space="preserve"> atteints d’une maladie qui ne présente </w:t>
      </w:r>
      <w:r>
        <w:rPr>
          <w:rFonts w:cs="Verdana"/>
          <w:b/>
          <w:bCs/>
          <w:color w:val="000000"/>
          <w:sz w:val="20"/>
          <w:szCs w:val="20"/>
        </w:rPr>
        <w:t>pas de gravité particulière</w:t>
      </w:r>
      <w:r>
        <w:rPr>
          <w:rFonts w:cs="Verdana"/>
          <w:color w:val="000000"/>
          <w:sz w:val="20"/>
          <w:szCs w:val="20"/>
        </w:rPr>
        <w:t xml:space="preserve">, ne relevant pas de ce fait du CLM ou du CLD. </w:t>
      </w:r>
    </w:p>
    <w:p w:rsidR="00B75CAF" w:rsidRDefault="00B75CAF" w:rsidP="00B75CAF">
      <w:pPr>
        <w:pStyle w:val="Pa310"/>
        <w:rPr>
          <w:rFonts w:cs="Verdana"/>
          <w:color w:val="000000"/>
          <w:sz w:val="20"/>
          <w:szCs w:val="20"/>
        </w:rPr>
      </w:pPr>
    </w:p>
    <w:p w:rsidR="00D63BEF" w:rsidRDefault="00D63BEF" w:rsidP="00B75CAF">
      <w:pPr>
        <w:pStyle w:val="Pa310"/>
        <w:rPr>
          <w:rFonts w:cs="Verdana"/>
          <w:color w:val="000000"/>
          <w:sz w:val="20"/>
          <w:szCs w:val="20"/>
        </w:rPr>
      </w:pPr>
      <w:r>
        <w:rPr>
          <w:rFonts w:cs="Verdana"/>
          <w:color w:val="000000"/>
          <w:sz w:val="20"/>
          <w:szCs w:val="20"/>
        </w:rPr>
        <w:t>Durée</w:t>
      </w:r>
    </w:p>
    <w:p w:rsidR="00D63BEF" w:rsidRDefault="00D63BEF" w:rsidP="00B75CAF">
      <w:pPr>
        <w:pStyle w:val="Pa41"/>
        <w:jc w:val="both"/>
        <w:rPr>
          <w:rFonts w:cs="Verdana"/>
          <w:b/>
          <w:bCs/>
          <w:color w:val="000000"/>
          <w:sz w:val="20"/>
          <w:szCs w:val="20"/>
        </w:rPr>
      </w:pPr>
      <w:r>
        <w:rPr>
          <w:rFonts w:cs="Verdana"/>
          <w:color w:val="000000"/>
          <w:sz w:val="20"/>
          <w:szCs w:val="20"/>
        </w:rPr>
        <w:t xml:space="preserve">La durée maximale du congé est de </w:t>
      </w:r>
      <w:r>
        <w:rPr>
          <w:rFonts w:cs="Verdana"/>
          <w:b/>
          <w:bCs/>
          <w:color w:val="000000"/>
          <w:sz w:val="20"/>
          <w:szCs w:val="20"/>
        </w:rPr>
        <w:t>1 an.</w:t>
      </w:r>
    </w:p>
    <w:p w:rsidR="00B75CAF" w:rsidRPr="00B75CAF" w:rsidRDefault="00B75CAF" w:rsidP="00B75CAF">
      <w:pPr>
        <w:pStyle w:val="Default"/>
      </w:pPr>
    </w:p>
    <w:p w:rsidR="00D63BEF" w:rsidRDefault="00D63BEF" w:rsidP="00D63BEF">
      <w:pPr>
        <w:pStyle w:val="Pa51"/>
        <w:spacing w:before="40"/>
        <w:rPr>
          <w:rFonts w:cs="Verdana"/>
          <w:color w:val="000000"/>
          <w:sz w:val="20"/>
          <w:szCs w:val="20"/>
        </w:rPr>
      </w:pPr>
      <w:r>
        <w:rPr>
          <w:rFonts w:cs="Verdana"/>
          <w:color w:val="000000"/>
          <w:sz w:val="20"/>
          <w:szCs w:val="20"/>
        </w:rPr>
        <w:t>Procédure</w:t>
      </w:r>
    </w:p>
    <w:p w:rsidR="00D63BEF" w:rsidRDefault="00D63BEF" w:rsidP="00D63BEF">
      <w:pPr>
        <w:pStyle w:val="Pa61"/>
        <w:spacing w:after="160"/>
        <w:ind w:left="340" w:hanging="100"/>
        <w:jc w:val="both"/>
        <w:rPr>
          <w:rFonts w:cs="Verdana"/>
          <w:color w:val="000000"/>
          <w:sz w:val="20"/>
          <w:szCs w:val="20"/>
        </w:rPr>
      </w:pPr>
      <w:r>
        <w:rPr>
          <w:rFonts w:cs="Verdana"/>
          <w:color w:val="000000"/>
          <w:sz w:val="20"/>
          <w:szCs w:val="20"/>
        </w:rPr>
        <w:t xml:space="preserve">- </w:t>
      </w:r>
      <w:r>
        <w:rPr>
          <w:rFonts w:cs="Verdana"/>
          <w:i/>
          <w:iCs/>
          <w:color w:val="000000"/>
          <w:sz w:val="20"/>
          <w:szCs w:val="20"/>
        </w:rPr>
        <w:t xml:space="preserve">Demande initiale : </w:t>
      </w:r>
      <w:r>
        <w:rPr>
          <w:rFonts w:cs="Verdana"/>
          <w:color w:val="000000"/>
          <w:sz w:val="20"/>
          <w:szCs w:val="20"/>
        </w:rPr>
        <w:t xml:space="preserve">adresser dans les 48 h un certificat médical à son administration. </w:t>
      </w:r>
    </w:p>
    <w:p w:rsidR="00D63BEF" w:rsidRDefault="00D63BEF" w:rsidP="00D63BEF">
      <w:pPr>
        <w:pStyle w:val="Pa61"/>
        <w:spacing w:after="160"/>
        <w:ind w:left="340" w:hanging="100"/>
        <w:jc w:val="both"/>
        <w:rPr>
          <w:rFonts w:cs="Verdana"/>
          <w:color w:val="000000"/>
          <w:sz w:val="20"/>
          <w:szCs w:val="20"/>
        </w:rPr>
      </w:pPr>
      <w:r>
        <w:rPr>
          <w:rFonts w:cs="Verdana"/>
          <w:color w:val="000000"/>
          <w:sz w:val="20"/>
          <w:szCs w:val="20"/>
        </w:rPr>
        <w:t xml:space="preserve">- </w:t>
      </w:r>
      <w:r>
        <w:rPr>
          <w:rFonts w:cs="Verdana"/>
          <w:i/>
          <w:iCs/>
          <w:color w:val="000000"/>
          <w:sz w:val="20"/>
          <w:szCs w:val="20"/>
        </w:rPr>
        <w:t xml:space="preserve">Prolongation : </w:t>
      </w:r>
      <w:r>
        <w:rPr>
          <w:rFonts w:cs="Verdana"/>
          <w:color w:val="000000"/>
          <w:sz w:val="20"/>
          <w:szCs w:val="20"/>
        </w:rPr>
        <w:t>après six mois de congé</w:t>
      </w:r>
      <w:r w:rsidR="002F5C18">
        <w:rPr>
          <w:rFonts w:cs="Verdana"/>
          <w:color w:val="000000"/>
          <w:sz w:val="20"/>
          <w:szCs w:val="20"/>
        </w:rPr>
        <w:t>s</w:t>
      </w:r>
      <w:r>
        <w:rPr>
          <w:rFonts w:cs="Verdana"/>
          <w:color w:val="000000"/>
          <w:sz w:val="20"/>
          <w:szCs w:val="20"/>
        </w:rPr>
        <w:t xml:space="preserve"> consécutifs, le comité médical doit donner son avis sur la demande de prolongation du congé.</w:t>
      </w:r>
    </w:p>
    <w:p w:rsidR="00D63BEF" w:rsidRDefault="00D63BEF" w:rsidP="00D63BEF">
      <w:pPr>
        <w:pStyle w:val="Pa61"/>
        <w:spacing w:after="160"/>
        <w:ind w:left="340" w:hanging="100"/>
        <w:jc w:val="both"/>
        <w:rPr>
          <w:rFonts w:cs="Verdana"/>
          <w:color w:val="000000"/>
          <w:sz w:val="20"/>
          <w:szCs w:val="20"/>
        </w:rPr>
      </w:pPr>
      <w:r>
        <w:rPr>
          <w:rFonts w:cs="Verdana"/>
          <w:color w:val="000000"/>
          <w:sz w:val="20"/>
          <w:szCs w:val="20"/>
        </w:rPr>
        <w:t xml:space="preserve">- </w:t>
      </w:r>
      <w:r>
        <w:rPr>
          <w:rFonts w:cs="Verdana"/>
          <w:i/>
          <w:iCs/>
          <w:color w:val="000000"/>
          <w:sz w:val="20"/>
          <w:szCs w:val="20"/>
        </w:rPr>
        <w:t xml:space="preserve">Contrôle pendant le congé : </w:t>
      </w:r>
      <w:r>
        <w:rPr>
          <w:rFonts w:cs="Verdana"/>
          <w:color w:val="000000"/>
          <w:sz w:val="20"/>
          <w:szCs w:val="20"/>
        </w:rPr>
        <w:t>comme pour les autres congés maladie, une contre-visite médicale par un médecin agréé est possible à tout moment, à la demande de l’</w:t>
      </w:r>
      <w:r w:rsidR="002F5C18">
        <w:rPr>
          <w:rFonts w:cs="Verdana"/>
          <w:color w:val="000000"/>
          <w:sz w:val="20"/>
          <w:szCs w:val="20"/>
        </w:rPr>
        <w:t>administration. L</w:t>
      </w:r>
      <w:bookmarkStart w:id="0" w:name="_Hlk494734473"/>
      <w:r w:rsidR="002F5C18">
        <w:rPr>
          <w:rFonts w:cs="Verdana"/>
          <w:color w:val="000000"/>
          <w:sz w:val="20"/>
          <w:szCs w:val="20"/>
        </w:rPr>
        <w:t>’enseignant</w:t>
      </w:r>
      <w:bookmarkEnd w:id="0"/>
      <w:r>
        <w:rPr>
          <w:rFonts w:cs="Verdana"/>
          <w:color w:val="000000"/>
          <w:sz w:val="20"/>
          <w:szCs w:val="20"/>
        </w:rPr>
        <w:t xml:space="preserve"> doit s’y soumettre sous peine d’interruption du versement de sa rémunération.</w:t>
      </w:r>
    </w:p>
    <w:p w:rsidR="00D63BEF" w:rsidRDefault="00D63BEF" w:rsidP="00D63BEF">
      <w:pPr>
        <w:pStyle w:val="Default"/>
        <w:spacing w:line="241" w:lineRule="atLeast"/>
        <w:ind w:left="340"/>
        <w:jc w:val="both"/>
        <w:rPr>
          <w:sz w:val="20"/>
          <w:szCs w:val="20"/>
        </w:rPr>
      </w:pPr>
      <w:r>
        <w:rPr>
          <w:rStyle w:val="A01"/>
        </w:rPr>
        <w:t xml:space="preserve">Le décret n° 2014-1133 du 3 octobre 2014 fixe la procédure de contrôle des </w:t>
      </w:r>
      <w:proofErr w:type="spellStart"/>
      <w:r>
        <w:rPr>
          <w:rStyle w:val="A01"/>
        </w:rPr>
        <w:t>arrets</w:t>
      </w:r>
      <w:proofErr w:type="spellEnd"/>
      <w:r>
        <w:rPr>
          <w:rStyle w:val="A01"/>
        </w:rPr>
        <w:t xml:space="preserve"> de maladie des fonctionnaires. </w:t>
      </w:r>
    </w:p>
    <w:p w:rsidR="00D63BEF" w:rsidRDefault="00D63BEF" w:rsidP="00D63BEF">
      <w:pPr>
        <w:pStyle w:val="Pa81"/>
        <w:spacing w:before="160"/>
        <w:rPr>
          <w:rFonts w:cs="Verdana"/>
          <w:color w:val="000000"/>
          <w:sz w:val="20"/>
          <w:szCs w:val="20"/>
        </w:rPr>
      </w:pPr>
      <w:r>
        <w:rPr>
          <w:rFonts w:cs="Verdana"/>
          <w:color w:val="000000"/>
          <w:sz w:val="20"/>
          <w:szCs w:val="20"/>
        </w:rPr>
        <w:t xml:space="preserve">Rémunération </w:t>
      </w:r>
    </w:p>
    <w:p w:rsidR="00D63BEF" w:rsidRDefault="00D63BEF" w:rsidP="00D63BEF">
      <w:pPr>
        <w:pStyle w:val="Pa41"/>
        <w:spacing w:after="160"/>
        <w:jc w:val="both"/>
        <w:rPr>
          <w:rFonts w:cs="Verdana"/>
          <w:color w:val="000000"/>
          <w:sz w:val="20"/>
          <w:szCs w:val="20"/>
        </w:rPr>
      </w:pPr>
      <w:r>
        <w:rPr>
          <w:rFonts w:cs="Verdana"/>
          <w:color w:val="000000"/>
          <w:sz w:val="20"/>
          <w:szCs w:val="20"/>
        </w:rPr>
        <w:t>Pendant les trois premiers mois, l’agent perçoit son plein traitement.</w:t>
      </w:r>
    </w:p>
    <w:p w:rsidR="00D63BEF" w:rsidRDefault="00D63BEF" w:rsidP="00D63BEF">
      <w:pPr>
        <w:pStyle w:val="Pa41"/>
        <w:spacing w:after="160"/>
        <w:jc w:val="both"/>
        <w:rPr>
          <w:rFonts w:cs="Verdana"/>
          <w:color w:val="000000"/>
          <w:sz w:val="20"/>
          <w:szCs w:val="20"/>
        </w:rPr>
      </w:pPr>
      <w:r>
        <w:rPr>
          <w:rFonts w:cs="Verdana"/>
          <w:color w:val="000000"/>
          <w:sz w:val="20"/>
          <w:szCs w:val="20"/>
        </w:rPr>
        <w:t>Pendant les neuf mois suivants, il perçoit un demi-trai</w:t>
      </w:r>
      <w:r>
        <w:rPr>
          <w:rFonts w:cs="Verdana"/>
          <w:color w:val="000000"/>
          <w:sz w:val="20"/>
          <w:szCs w:val="20"/>
        </w:rPr>
        <w:softHyphen/>
        <w:t xml:space="preserve">tement. </w:t>
      </w:r>
    </w:p>
    <w:p w:rsidR="00D63BEF" w:rsidRDefault="00D63BEF" w:rsidP="00D63BEF">
      <w:pPr>
        <w:pStyle w:val="Pa01"/>
        <w:spacing w:before="160" w:after="40"/>
        <w:rPr>
          <w:rFonts w:cs="Verdana"/>
          <w:color w:val="000000"/>
          <w:sz w:val="20"/>
          <w:szCs w:val="20"/>
        </w:rPr>
      </w:pPr>
      <w:r>
        <w:rPr>
          <w:rFonts w:cs="Verdana"/>
          <w:color w:val="000000"/>
          <w:sz w:val="20"/>
          <w:szCs w:val="20"/>
        </w:rPr>
        <w:lastRenderedPageBreak/>
        <w:t>Issue du congé ordinaire de maladie</w:t>
      </w:r>
    </w:p>
    <w:p w:rsidR="00D63BEF" w:rsidRDefault="00D63BEF" w:rsidP="00D63BEF">
      <w:pPr>
        <w:pStyle w:val="Pa41"/>
        <w:spacing w:after="160"/>
        <w:jc w:val="both"/>
        <w:rPr>
          <w:rFonts w:cs="Verdana"/>
          <w:color w:val="000000"/>
          <w:sz w:val="20"/>
          <w:szCs w:val="20"/>
        </w:rPr>
      </w:pPr>
      <w:r>
        <w:rPr>
          <w:rFonts w:cs="Verdana"/>
          <w:color w:val="000000"/>
          <w:sz w:val="20"/>
          <w:szCs w:val="20"/>
        </w:rPr>
        <w:t>Plusieurs situations se présentent à l’issue d’un congé ordinaire de maladie :</w:t>
      </w:r>
    </w:p>
    <w:p w:rsidR="00D63BEF" w:rsidRDefault="00D63BEF" w:rsidP="00D63BEF">
      <w:pPr>
        <w:pStyle w:val="Pa91"/>
        <w:spacing w:after="160"/>
        <w:ind w:left="340" w:hanging="160"/>
        <w:jc w:val="both"/>
        <w:rPr>
          <w:rFonts w:cs="Verdana"/>
          <w:color w:val="000000"/>
          <w:sz w:val="20"/>
          <w:szCs w:val="20"/>
        </w:rPr>
      </w:pPr>
      <w:r>
        <w:rPr>
          <w:rFonts w:cs="Verdana"/>
          <w:color w:val="000000"/>
          <w:sz w:val="20"/>
          <w:szCs w:val="20"/>
        </w:rPr>
        <w:t xml:space="preserve">- </w:t>
      </w:r>
      <w:r>
        <w:rPr>
          <w:rFonts w:cs="Verdana"/>
          <w:i/>
          <w:iCs/>
          <w:color w:val="000000"/>
          <w:sz w:val="20"/>
          <w:szCs w:val="20"/>
        </w:rPr>
        <w:t xml:space="preserve">Le congé a duré plus de 3 mois : </w:t>
      </w:r>
      <w:r>
        <w:rPr>
          <w:rFonts w:cs="Verdana"/>
          <w:color w:val="000000"/>
          <w:sz w:val="20"/>
          <w:szCs w:val="20"/>
        </w:rPr>
        <w:t xml:space="preserve">si sa situation médicale le permet, l’agent a la possibilité de passer en congé longue maladie </w:t>
      </w:r>
      <w:r>
        <w:rPr>
          <w:rFonts w:cs="Verdana"/>
          <w:i/>
          <w:iCs/>
          <w:color w:val="000000"/>
          <w:sz w:val="20"/>
          <w:szCs w:val="20"/>
        </w:rPr>
        <w:t xml:space="preserve">(cf. infra) </w:t>
      </w:r>
      <w:r>
        <w:rPr>
          <w:rFonts w:cs="Verdana"/>
          <w:color w:val="000000"/>
          <w:sz w:val="20"/>
          <w:szCs w:val="20"/>
        </w:rPr>
        <w:t>;</w:t>
      </w:r>
    </w:p>
    <w:p w:rsidR="00D63BEF" w:rsidRDefault="00D63BEF" w:rsidP="00D63BEF">
      <w:pPr>
        <w:pStyle w:val="Pa91"/>
        <w:spacing w:after="160"/>
        <w:ind w:left="340" w:hanging="160"/>
        <w:jc w:val="both"/>
        <w:rPr>
          <w:rFonts w:cs="Verdana"/>
          <w:color w:val="000000"/>
          <w:sz w:val="20"/>
          <w:szCs w:val="20"/>
        </w:rPr>
      </w:pPr>
      <w:r>
        <w:rPr>
          <w:rFonts w:cs="Verdana"/>
          <w:color w:val="000000"/>
          <w:sz w:val="20"/>
          <w:szCs w:val="20"/>
        </w:rPr>
        <w:t xml:space="preserve">- </w:t>
      </w:r>
      <w:r>
        <w:rPr>
          <w:rFonts w:cs="Verdana"/>
          <w:i/>
          <w:iCs/>
          <w:color w:val="000000"/>
          <w:sz w:val="20"/>
          <w:szCs w:val="20"/>
        </w:rPr>
        <w:t xml:space="preserve">Le congé a duré plus de 6 mois consécutifs : </w:t>
      </w:r>
      <w:r>
        <w:rPr>
          <w:rFonts w:cs="Verdana"/>
          <w:color w:val="000000"/>
          <w:sz w:val="20"/>
          <w:szCs w:val="20"/>
        </w:rPr>
        <w:t xml:space="preserve">l’agent peut réintégrer son service en bénéficiant d’un temps partiel thérapeutique </w:t>
      </w:r>
      <w:r>
        <w:rPr>
          <w:rFonts w:cs="Verdana"/>
          <w:i/>
          <w:iCs/>
          <w:color w:val="000000"/>
          <w:sz w:val="20"/>
          <w:szCs w:val="20"/>
        </w:rPr>
        <w:t xml:space="preserve">(cf. infra) </w:t>
      </w:r>
      <w:r>
        <w:rPr>
          <w:rFonts w:cs="Verdana"/>
          <w:color w:val="000000"/>
          <w:sz w:val="20"/>
          <w:szCs w:val="20"/>
        </w:rPr>
        <w:t>;</w:t>
      </w:r>
    </w:p>
    <w:p w:rsidR="00D63BEF" w:rsidRDefault="00D63BEF" w:rsidP="00D63BEF">
      <w:pPr>
        <w:pStyle w:val="Pa91"/>
        <w:spacing w:after="160"/>
        <w:ind w:left="340" w:hanging="160"/>
        <w:jc w:val="both"/>
        <w:rPr>
          <w:rFonts w:cs="Verdana"/>
          <w:color w:val="000000"/>
          <w:sz w:val="20"/>
          <w:szCs w:val="20"/>
        </w:rPr>
      </w:pPr>
      <w:r>
        <w:rPr>
          <w:rFonts w:cs="Verdana"/>
          <w:color w:val="000000"/>
          <w:sz w:val="20"/>
          <w:szCs w:val="20"/>
        </w:rPr>
        <w:t xml:space="preserve">- </w:t>
      </w:r>
      <w:r>
        <w:rPr>
          <w:rFonts w:cs="Verdana"/>
          <w:i/>
          <w:iCs/>
          <w:color w:val="000000"/>
          <w:sz w:val="20"/>
          <w:szCs w:val="20"/>
        </w:rPr>
        <w:t xml:space="preserve">La durée du congé est inférieure à 12 mois ou les 12 mois de congé ont été discontinus : </w:t>
      </w:r>
      <w:r w:rsidR="002F5C18">
        <w:rPr>
          <w:rFonts w:cs="Verdana"/>
          <w:color w:val="000000"/>
          <w:sz w:val="20"/>
          <w:szCs w:val="20"/>
        </w:rPr>
        <w:t>l’enseignant</w:t>
      </w:r>
      <w:r>
        <w:rPr>
          <w:rFonts w:cs="Verdana"/>
          <w:color w:val="000000"/>
          <w:sz w:val="20"/>
          <w:szCs w:val="20"/>
        </w:rPr>
        <w:t xml:space="preserve"> reprend son activité, sans procédure particulière ;</w:t>
      </w:r>
    </w:p>
    <w:p w:rsidR="00D63BEF" w:rsidRDefault="00D63BEF" w:rsidP="00D63BEF">
      <w:pPr>
        <w:pStyle w:val="Pa91"/>
        <w:spacing w:after="160"/>
        <w:ind w:left="340" w:hanging="160"/>
        <w:jc w:val="both"/>
        <w:rPr>
          <w:rFonts w:cs="Verdana"/>
          <w:color w:val="000000"/>
          <w:sz w:val="20"/>
          <w:szCs w:val="20"/>
        </w:rPr>
      </w:pPr>
      <w:r>
        <w:rPr>
          <w:rFonts w:cs="Verdana"/>
          <w:color w:val="000000"/>
          <w:sz w:val="20"/>
          <w:szCs w:val="20"/>
        </w:rPr>
        <w:t xml:space="preserve">- </w:t>
      </w:r>
      <w:r>
        <w:rPr>
          <w:rFonts w:cs="Verdana"/>
          <w:i/>
          <w:iCs/>
          <w:color w:val="000000"/>
          <w:sz w:val="20"/>
          <w:szCs w:val="20"/>
        </w:rPr>
        <w:t xml:space="preserve">Le congé a duré 12 mois consécutifs : </w:t>
      </w:r>
      <w:r>
        <w:rPr>
          <w:rFonts w:cs="Verdana"/>
          <w:color w:val="000000"/>
          <w:sz w:val="20"/>
          <w:szCs w:val="20"/>
        </w:rPr>
        <w:t>le fonc</w:t>
      </w:r>
      <w:r>
        <w:rPr>
          <w:rFonts w:cs="Verdana"/>
          <w:color w:val="000000"/>
          <w:sz w:val="20"/>
          <w:szCs w:val="20"/>
        </w:rPr>
        <w:softHyphen/>
        <w:t>tionnaire reprend son activité sous réserve de l’accord du comité médical ;</w:t>
      </w:r>
    </w:p>
    <w:p w:rsidR="00D63BEF" w:rsidRDefault="00D63BEF" w:rsidP="00D63BEF">
      <w:pPr>
        <w:pStyle w:val="Pa91"/>
        <w:spacing w:after="160"/>
        <w:ind w:left="340" w:hanging="160"/>
        <w:jc w:val="both"/>
        <w:rPr>
          <w:rFonts w:cs="Verdana"/>
          <w:color w:val="000000"/>
          <w:sz w:val="20"/>
          <w:szCs w:val="20"/>
        </w:rPr>
      </w:pPr>
      <w:r>
        <w:rPr>
          <w:rFonts w:cs="Verdana"/>
          <w:color w:val="000000"/>
          <w:sz w:val="20"/>
          <w:szCs w:val="20"/>
        </w:rPr>
        <w:t xml:space="preserve">- </w:t>
      </w:r>
      <w:r>
        <w:rPr>
          <w:rFonts w:cs="Verdana"/>
          <w:i/>
          <w:iCs/>
          <w:color w:val="000000"/>
          <w:sz w:val="20"/>
          <w:szCs w:val="20"/>
        </w:rPr>
        <w:t xml:space="preserve">A l’issue des 12 mois de congé, en cas d’avis du comité médical pour reprendre le service : </w:t>
      </w:r>
      <w:r>
        <w:rPr>
          <w:rFonts w:cs="Verdana"/>
          <w:color w:val="000000"/>
          <w:sz w:val="20"/>
          <w:szCs w:val="20"/>
        </w:rPr>
        <w:t>l</w:t>
      </w:r>
      <w:r w:rsidR="002F5C18">
        <w:rPr>
          <w:rFonts w:cs="Verdana"/>
          <w:color w:val="000000"/>
          <w:sz w:val="20"/>
          <w:szCs w:val="20"/>
        </w:rPr>
        <w:t>’enseignant</w:t>
      </w:r>
      <w:r w:rsidR="00201219">
        <w:rPr>
          <w:rFonts w:cs="Verdana"/>
          <w:color w:val="000000"/>
          <w:sz w:val="20"/>
          <w:szCs w:val="20"/>
        </w:rPr>
        <w:t xml:space="preserve"> est mis en disponibilité</w:t>
      </w:r>
      <w:r>
        <w:rPr>
          <w:rFonts w:cs="Verdana"/>
          <w:color w:val="000000"/>
          <w:sz w:val="20"/>
          <w:szCs w:val="20"/>
        </w:rPr>
        <w:t>.</w:t>
      </w:r>
    </w:p>
    <w:p w:rsidR="00D63BEF" w:rsidRDefault="002F5C18" w:rsidP="00D63BEF">
      <w:pPr>
        <w:pStyle w:val="Pa111"/>
        <w:spacing w:after="160"/>
        <w:ind w:left="340"/>
        <w:jc w:val="both"/>
        <w:rPr>
          <w:rFonts w:cs="Verdana"/>
          <w:color w:val="000000"/>
          <w:sz w:val="20"/>
          <w:szCs w:val="20"/>
        </w:rPr>
      </w:pPr>
      <w:r>
        <w:rPr>
          <w:rFonts w:cs="Verdana"/>
          <w:color w:val="000000"/>
          <w:sz w:val="20"/>
          <w:szCs w:val="20"/>
        </w:rPr>
        <w:t>Lorsque l’enseignant</w:t>
      </w:r>
      <w:r w:rsidR="00D63BEF">
        <w:rPr>
          <w:rFonts w:cs="Verdana"/>
          <w:color w:val="000000"/>
          <w:sz w:val="20"/>
          <w:szCs w:val="20"/>
        </w:rPr>
        <w:t xml:space="preserve"> est reconnu inapte à exercer ses fonctions, par suite de l’altération physique de son état de santé, son poste de tra</w:t>
      </w:r>
      <w:r w:rsidR="00D63BEF">
        <w:rPr>
          <w:rFonts w:cs="Verdana"/>
          <w:color w:val="000000"/>
          <w:sz w:val="20"/>
          <w:szCs w:val="20"/>
        </w:rPr>
        <w:softHyphen/>
        <w:t>vail doit être aménagé.</w:t>
      </w:r>
    </w:p>
    <w:p w:rsidR="00D63BEF" w:rsidRDefault="00201219" w:rsidP="00D63BEF">
      <w:pPr>
        <w:pStyle w:val="Pa111"/>
        <w:spacing w:after="160"/>
        <w:ind w:left="340"/>
        <w:jc w:val="both"/>
        <w:rPr>
          <w:rFonts w:cs="Verdana"/>
          <w:color w:val="000000"/>
          <w:sz w:val="20"/>
          <w:szCs w:val="20"/>
        </w:rPr>
      </w:pPr>
      <w:r>
        <w:rPr>
          <w:rFonts w:cs="Verdana"/>
          <w:color w:val="000000"/>
          <w:sz w:val="20"/>
          <w:szCs w:val="20"/>
        </w:rPr>
        <w:t>L’enseignant titulaire</w:t>
      </w:r>
      <w:r w:rsidR="00D63BEF">
        <w:rPr>
          <w:rFonts w:cs="Verdana"/>
          <w:color w:val="000000"/>
          <w:sz w:val="20"/>
          <w:szCs w:val="20"/>
        </w:rPr>
        <w:t xml:space="preserve"> qui, à l’expiration de son congé de maladie, refuserait, sans motif valable lié à son état de santé, le ou les postes qui lui sont proposés </w:t>
      </w:r>
      <w:proofErr w:type="gramStart"/>
      <w:r w:rsidR="00D63BEF">
        <w:rPr>
          <w:rFonts w:cs="Verdana"/>
          <w:color w:val="000000"/>
          <w:sz w:val="20"/>
          <w:szCs w:val="20"/>
        </w:rPr>
        <w:t>peut être</w:t>
      </w:r>
      <w:proofErr w:type="gramEnd"/>
      <w:r w:rsidR="00D63BEF">
        <w:rPr>
          <w:rFonts w:cs="Verdana"/>
          <w:color w:val="000000"/>
          <w:sz w:val="20"/>
          <w:szCs w:val="20"/>
        </w:rPr>
        <w:t xml:space="preserve"> licencié après avis de la com</w:t>
      </w:r>
      <w:r w:rsidR="00D63BEF">
        <w:rPr>
          <w:rFonts w:cs="Verdana"/>
          <w:color w:val="000000"/>
          <w:sz w:val="20"/>
          <w:szCs w:val="20"/>
        </w:rPr>
        <w:softHyphen/>
        <w:t>mission administrative paritaire.</w:t>
      </w:r>
    </w:p>
    <w:p w:rsidR="00D63BEF" w:rsidRDefault="00D63BEF" w:rsidP="00D63BEF">
      <w:pPr>
        <w:pStyle w:val="Pa91"/>
        <w:spacing w:after="160"/>
        <w:ind w:left="340"/>
        <w:jc w:val="both"/>
        <w:rPr>
          <w:rFonts w:cs="Verdana"/>
          <w:color w:val="000000"/>
          <w:sz w:val="20"/>
          <w:szCs w:val="20"/>
        </w:rPr>
      </w:pPr>
      <w:r>
        <w:rPr>
          <w:rFonts w:cs="Verdana"/>
          <w:color w:val="000000"/>
          <w:sz w:val="20"/>
          <w:szCs w:val="20"/>
        </w:rPr>
        <w:t xml:space="preserve">- </w:t>
      </w:r>
      <w:r>
        <w:rPr>
          <w:rFonts w:cs="Verdana"/>
          <w:i/>
          <w:iCs/>
          <w:color w:val="000000"/>
          <w:sz w:val="20"/>
          <w:szCs w:val="20"/>
        </w:rPr>
        <w:t>A l’issue des 12 mois de congé, en cas d’inapti</w:t>
      </w:r>
      <w:r>
        <w:rPr>
          <w:rFonts w:cs="Verdana"/>
          <w:i/>
          <w:iCs/>
          <w:color w:val="000000"/>
          <w:sz w:val="20"/>
          <w:szCs w:val="20"/>
        </w:rPr>
        <w:softHyphen/>
        <w:t xml:space="preserve">tude à l’exercice de tout emploi, </w:t>
      </w:r>
      <w:r w:rsidR="002F5C18">
        <w:rPr>
          <w:rFonts w:cs="Verdana"/>
          <w:color w:val="000000"/>
          <w:sz w:val="20"/>
          <w:szCs w:val="20"/>
        </w:rPr>
        <w:t>l’enseignant</w:t>
      </w:r>
      <w:r>
        <w:rPr>
          <w:rFonts w:cs="Verdana"/>
          <w:color w:val="000000"/>
          <w:sz w:val="20"/>
          <w:szCs w:val="20"/>
        </w:rPr>
        <w:t xml:space="preserve"> est admis à la retraite pour invalidité après avis de la commission de réforme.</w:t>
      </w:r>
    </w:p>
    <w:p w:rsidR="00D63BEF" w:rsidRDefault="002F5C18" w:rsidP="00D63BEF">
      <w:pPr>
        <w:pStyle w:val="Pa121"/>
        <w:spacing w:after="100"/>
        <w:jc w:val="both"/>
        <w:rPr>
          <w:rFonts w:cs="Verdana"/>
          <w:color w:val="000000"/>
          <w:sz w:val="20"/>
          <w:szCs w:val="20"/>
        </w:rPr>
      </w:pPr>
      <w:r>
        <w:rPr>
          <w:rFonts w:cs="Verdana"/>
          <w:color w:val="000000"/>
          <w:sz w:val="20"/>
          <w:szCs w:val="20"/>
        </w:rPr>
        <w:t>A l’issue du congé, l’enseignant</w:t>
      </w:r>
      <w:r w:rsidR="00D63BEF">
        <w:rPr>
          <w:rFonts w:cs="Verdana"/>
          <w:color w:val="000000"/>
          <w:sz w:val="20"/>
          <w:szCs w:val="20"/>
        </w:rPr>
        <w:t xml:space="preserve"> bénéficie du maintien de son demi-traitement jusqu’à la décision de reprise de ser</w:t>
      </w:r>
      <w:r w:rsidR="00D63BEF">
        <w:rPr>
          <w:rFonts w:cs="Verdana"/>
          <w:color w:val="000000"/>
          <w:sz w:val="20"/>
          <w:szCs w:val="20"/>
        </w:rPr>
        <w:softHyphen/>
        <w:t>vice ou de réintégration, de reclassement, de mise en disponibilité ou encore d’admission à la retraite.</w:t>
      </w:r>
    </w:p>
    <w:p w:rsidR="007D2B4D" w:rsidRDefault="007D2B4D" w:rsidP="00D63BEF">
      <w:pPr>
        <w:pStyle w:val="Pa01"/>
        <w:spacing w:before="160" w:after="40"/>
        <w:rPr>
          <w:rFonts w:cs="Verdana"/>
          <w:b/>
          <w:bCs/>
          <w:color w:val="000000"/>
          <w:sz w:val="20"/>
          <w:szCs w:val="20"/>
        </w:rPr>
      </w:pPr>
    </w:p>
    <w:p w:rsidR="00D63BEF" w:rsidRDefault="00D63BEF" w:rsidP="00D63BEF">
      <w:pPr>
        <w:pStyle w:val="Pa01"/>
        <w:spacing w:before="160" w:after="40"/>
        <w:rPr>
          <w:rFonts w:cs="Verdana"/>
          <w:color w:val="000000"/>
          <w:sz w:val="20"/>
          <w:szCs w:val="20"/>
        </w:rPr>
      </w:pPr>
      <w:r>
        <w:rPr>
          <w:rFonts w:cs="Verdana"/>
          <w:b/>
          <w:bCs/>
          <w:color w:val="000000"/>
          <w:sz w:val="20"/>
          <w:szCs w:val="20"/>
        </w:rPr>
        <w:t>2/ Le congé de longue maladie (CLM)</w:t>
      </w:r>
    </w:p>
    <w:p w:rsidR="00D63BEF" w:rsidRDefault="00D63BEF" w:rsidP="00D63BEF">
      <w:pPr>
        <w:pStyle w:val="Pa51"/>
        <w:spacing w:before="40"/>
        <w:rPr>
          <w:rFonts w:cs="Verdana"/>
          <w:color w:val="000000"/>
          <w:sz w:val="20"/>
          <w:szCs w:val="20"/>
        </w:rPr>
      </w:pPr>
      <w:r>
        <w:rPr>
          <w:rFonts w:cs="Verdana"/>
          <w:color w:val="000000"/>
          <w:sz w:val="20"/>
          <w:szCs w:val="20"/>
        </w:rPr>
        <w:t xml:space="preserve">Situations couvertes </w:t>
      </w:r>
    </w:p>
    <w:p w:rsidR="00D63BEF" w:rsidRDefault="007D2B4D" w:rsidP="00D63BEF">
      <w:pPr>
        <w:pStyle w:val="Pa121"/>
        <w:spacing w:after="100"/>
        <w:jc w:val="both"/>
        <w:rPr>
          <w:rFonts w:cs="Verdana"/>
          <w:color w:val="000000"/>
          <w:sz w:val="20"/>
          <w:szCs w:val="20"/>
        </w:rPr>
      </w:pPr>
      <w:r>
        <w:rPr>
          <w:rFonts w:cs="Verdana"/>
          <w:color w:val="000000"/>
          <w:sz w:val="20"/>
          <w:szCs w:val="20"/>
        </w:rPr>
        <w:t>Un enseignant titulaire</w:t>
      </w:r>
      <w:r w:rsidR="00D63BEF">
        <w:rPr>
          <w:rFonts w:cs="Verdana"/>
          <w:color w:val="000000"/>
          <w:sz w:val="20"/>
          <w:szCs w:val="20"/>
        </w:rPr>
        <w:t xml:space="preserve"> peut bénéficier d’un CLM lorsqu’il est atteint d’une affection le mettant dans l’impos</w:t>
      </w:r>
      <w:r w:rsidR="00D63BEF">
        <w:rPr>
          <w:rFonts w:cs="Verdana"/>
          <w:color w:val="000000"/>
          <w:sz w:val="20"/>
          <w:szCs w:val="20"/>
        </w:rPr>
        <w:softHyphen/>
        <w:t>sibilité d’exercer ses fonctions, rendant nécessaire un traitement et des soins prolongés et présentant un caractère invalidant et de gravité confirmée. Un arrêté fixe une liste indicative d’affections ouvrant droit au CLM. Cependant, après avis du comité mé</w:t>
      </w:r>
      <w:r w:rsidR="00D63BEF">
        <w:rPr>
          <w:rFonts w:cs="Verdana"/>
          <w:color w:val="000000"/>
          <w:sz w:val="20"/>
          <w:szCs w:val="20"/>
        </w:rPr>
        <w:softHyphen/>
        <w:t>dical supérieur, le comité médical</w:t>
      </w:r>
      <w:r w:rsidR="002F5C18">
        <w:rPr>
          <w:rFonts w:cs="Verdana"/>
          <w:color w:val="000000"/>
          <w:sz w:val="20"/>
          <w:szCs w:val="20"/>
        </w:rPr>
        <w:t xml:space="preserve"> peut accorder un CLM à un enseignant </w:t>
      </w:r>
      <w:r w:rsidR="00D63BEF">
        <w:rPr>
          <w:rFonts w:cs="Verdana"/>
          <w:color w:val="000000"/>
          <w:sz w:val="20"/>
          <w:szCs w:val="20"/>
        </w:rPr>
        <w:t>atteint d’une affection ne figurant pas sur cette liste.</w:t>
      </w:r>
    </w:p>
    <w:p w:rsidR="00D63BEF" w:rsidRDefault="00D63BEF" w:rsidP="00D63BEF">
      <w:pPr>
        <w:pStyle w:val="Pa11"/>
        <w:spacing w:before="100"/>
        <w:rPr>
          <w:rFonts w:cs="Verdana"/>
          <w:color w:val="000000"/>
          <w:sz w:val="20"/>
          <w:szCs w:val="20"/>
        </w:rPr>
      </w:pPr>
      <w:r>
        <w:rPr>
          <w:rFonts w:cs="Verdana"/>
          <w:color w:val="000000"/>
          <w:sz w:val="20"/>
          <w:szCs w:val="20"/>
        </w:rPr>
        <w:t>Durée</w:t>
      </w:r>
    </w:p>
    <w:p w:rsidR="00D63BEF" w:rsidRDefault="00D63BEF" w:rsidP="00D63BEF">
      <w:pPr>
        <w:pStyle w:val="Pa21"/>
        <w:spacing w:after="40"/>
        <w:jc w:val="both"/>
        <w:rPr>
          <w:rFonts w:cs="Verdana"/>
          <w:color w:val="000000"/>
          <w:sz w:val="20"/>
          <w:szCs w:val="20"/>
        </w:rPr>
      </w:pPr>
      <w:r>
        <w:rPr>
          <w:rFonts w:cs="Verdana"/>
          <w:color w:val="000000"/>
          <w:sz w:val="20"/>
          <w:szCs w:val="20"/>
        </w:rPr>
        <w:t xml:space="preserve">Le point de départ du congé est fixé </w:t>
      </w:r>
      <w:r>
        <w:rPr>
          <w:rFonts w:cs="Verdana"/>
          <w:b/>
          <w:bCs/>
          <w:color w:val="000000"/>
          <w:sz w:val="20"/>
          <w:szCs w:val="20"/>
        </w:rPr>
        <w:t xml:space="preserve">au jour où la maladie qui y ouvre droit est médicalement constatée pour la première fois. </w:t>
      </w:r>
      <w:r>
        <w:rPr>
          <w:rFonts w:cs="Verdana"/>
          <w:color w:val="000000"/>
          <w:sz w:val="20"/>
          <w:szCs w:val="20"/>
        </w:rPr>
        <w:t xml:space="preserve">Si ce constat intervient pendant un congé ordinaire de maladie, la partie du congé ordinaire de maladie qui suit le constat est transformée en CLM. </w:t>
      </w:r>
    </w:p>
    <w:p w:rsidR="00D63BEF" w:rsidRDefault="00D63BEF" w:rsidP="00D63BEF">
      <w:pPr>
        <w:pStyle w:val="Pa41"/>
        <w:spacing w:after="160"/>
        <w:jc w:val="both"/>
        <w:rPr>
          <w:rFonts w:cs="Verdana"/>
          <w:color w:val="000000"/>
          <w:sz w:val="20"/>
          <w:szCs w:val="20"/>
        </w:rPr>
      </w:pPr>
      <w:r>
        <w:rPr>
          <w:rFonts w:cs="Verdana"/>
          <w:color w:val="000000"/>
          <w:sz w:val="20"/>
          <w:szCs w:val="20"/>
        </w:rPr>
        <w:t xml:space="preserve">La durée maximale du CLM est de </w:t>
      </w:r>
      <w:r>
        <w:rPr>
          <w:rFonts w:cs="Verdana"/>
          <w:b/>
          <w:bCs/>
          <w:color w:val="000000"/>
          <w:sz w:val="20"/>
          <w:szCs w:val="20"/>
        </w:rPr>
        <w:t>3 ans</w:t>
      </w:r>
      <w:r>
        <w:rPr>
          <w:rFonts w:cs="Verdana"/>
          <w:color w:val="000000"/>
          <w:sz w:val="20"/>
          <w:szCs w:val="20"/>
        </w:rPr>
        <w:t>. Les durées d’octroi et de renouvellement peuvent être accor</w:t>
      </w:r>
      <w:r>
        <w:rPr>
          <w:rFonts w:cs="Verdana"/>
          <w:color w:val="000000"/>
          <w:sz w:val="20"/>
          <w:szCs w:val="20"/>
        </w:rPr>
        <w:softHyphen/>
        <w:t xml:space="preserve">dées pour des périodes de 3 à 6 mois, fixées par le comité médical. </w:t>
      </w:r>
    </w:p>
    <w:p w:rsidR="00D63BEF" w:rsidRDefault="00D63BEF" w:rsidP="00D63BEF">
      <w:pPr>
        <w:pStyle w:val="Pa51"/>
        <w:spacing w:before="40"/>
        <w:rPr>
          <w:rFonts w:cs="Verdana"/>
          <w:color w:val="000000"/>
          <w:sz w:val="20"/>
          <w:szCs w:val="20"/>
        </w:rPr>
      </w:pPr>
      <w:r>
        <w:rPr>
          <w:rFonts w:cs="Verdana"/>
          <w:color w:val="000000"/>
          <w:sz w:val="20"/>
          <w:szCs w:val="20"/>
        </w:rPr>
        <w:t xml:space="preserve">Procédure </w:t>
      </w:r>
    </w:p>
    <w:p w:rsidR="00D63BEF" w:rsidRDefault="00D63BEF" w:rsidP="00D63BEF">
      <w:pPr>
        <w:pStyle w:val="Pa131"/>
        <w:ind w:left="340"/>
        <w:jc w:val="both"/>
        <w:rPr>
          <w:rFonts w:cs="Verdana"/>
          <w:color w:val="000000"/>
          <w:sz w:val="20"/>
          <w:szCs w:val="20"/>
        </w:rPr>
      </w:pPr>
      <w:r>
        <w:rPr>
          <w:rFonts w:cs="Verdana"/>
          <w:i/>
          <w:iCs/>
          <w:color w:val="000000"/>
          <w:sz w:val="20"/>
          <w:szCs w:val="20"/>
        </w:rPr>
        <w:t xml:space="preserve">- Demande : </w:t>
      </w:r>
    </w:p>
    <w:p w:rsidR="00D63BEF" w:rsidRDefault="00D63BEF" w:rsidP="00D63BEF">
      <w:pPr>
        <w:pStyle w:val="Pa141"/>
        <w:spacing w:after="100"/>
        <w:ind w:left="340"/>
        <w:jc w:val="both"/>
        <w:rPr>
          <w:rFonts w:cs="Verdana"/>
          <w:color w:val="000000"/>
          <w:sz w:val="20"/>
          <w:szCs w:val="20"/>
        </w:rPr>
      </w:pPr>
      <w:r>
        <w:rPr>
          <w:rFonts w:cs="Verdana"/>
          <w:color w:val="000000"/>
          <w:sz w:val="20"/>
          <w:szCs w:val="20"/>
        </w:rPr>
        <w:t xml:space="preserve">Un </w:t>
      </w:r>
      <w:r>
        <w:rPr>
          <w:rFonts w:cs="Verdana"/>
          <w:b/>
          <w:bCs/>
          <w:color w:val="000000"/>
          <w:sz w:val="20"/>
          <w:szCs w:val="20"/>
        </w:rPr>
        <w:t xml:space="preserve">certificat médical </w:t>
      </w:r>
      <w:r>
        <w:rPr>
          <w:rFonts w:cs="Verdana"/>
          <w:color w:val="000000"/>
          <w:sz w:val="20"/>
          <w:szCs w:val="20"/>
        </w:rPr>
        <w:t xml:space="preserve">doit être adressé sans délai à l’administration. Le médecin traitant doit y constater l’impossibilité de travailler et </w:t>
      </w:r>
      <w:r>
        <w:rPr>
          <w:rFonts w:cs="Verdana"/>
          <w:b/>
          <w:bCs/>
          <w:color w:val="000000"/>
          <w:sz w:val="20"/>
          <w:szCs w:val="20"/>
        </w:rPr>
        <w:t>pres</w:t>
      </w:r>
      <w:r>
        <w:rPr>
          <w:rFonts w:cs="Verdana"/>
          <w:b/>
          <w:bCs/>
          <w:color w:val="000000"/>
          <w:sz w:val="20"/>
          <w:szCs w:val="20"/>
        </w:rPr>
        <w:softHyphen/>
        <w:t>crire un CLM</w:t>
      </w:r>
      <w:r>
        <w:rPr>
          <w:rFonts w:cs="Verdana"/>
          <w:color w:val="000000"/>
          <w:sz w:val="20"/>
          <w:szCs w:val="20"/>
        </w:rPr>
        <w:t>, du fait de la nature de la patholo</w:t>
      </w:r>
      <w:r>
        <w:rPr>
          <w:rFonts w:cs="Verdana"/>
          <w:color w:val="000000"/>
          <w:sz w:val="20"/>
          <w:szCs w:val="20"/>
        </w:rPr>
        <w:softHyphen/>
        <w:t xml:space="preserve">gie, pour une durée comprise entre 3 et 6 mois. </w:t>
      </w:r>
    </w:p>
    <w:p w:rsidR="00D63BEF" w:rsidRDefault="00D63BEF" w:rsidP="00D63BEF">
      <w:pPr>
        <w:pStyle w:val="Pa112"/>
        <w:spacing w:after="160"/>
        <w:ind w:left="340"/>
        <w:jc w:val="both"/>
        <w:rPr>
          <w:rFonts w:cs="Verdana"/>
          <w:color w:val="000000"/>
          <w:sz w:val="20"/>
          <w:szCs w:val="20"/>
        </w:rPr>
      </w:pPr>
      <w:r>
        <w:rPr>
          <w:rFonts w:cs="Verdana"/>
          <w:color w:val="000000"/>
          <w:sz w:val="20"/>
          <w:szCs w:val="20"/>
        </w:rPr>
        <w:lastRenderedPageBreak/>
        <w:t>La demande de renouvellement doit être adres</w:t>
      </w:r>
      <w:r>
        <w:rPr>
          <w:rFonts w:cs="Verdana"/>
          <w:color w:val="000000"/>
          <w:sz w:val="20"/>
          <w:szCs w:val="20"/>
        </w:rPr>
        <w:softHyphen/>
        <w:t>sée à l’administration un mois avant l’expiration de la période en cours. Elle donne lieu aux exa</w:t>
      </w:r>
      <w:r>
        <w:rPr>
          <w:rFonts w:cs="Verdana"/>
          <w:color w:val="000000"/>
          <w:sz w:val="20"/>
          <w:szCs w:val="20"/>
        </w:rPr>
        <w:softHyphen/>
        <w:t xml:space="preserve">mens prévus pour la demande initiale. </w:t>
      </w:r>
    </w:p>
    <w:p w:rsidR="00D63BEF" w:rsidRDefault="00D63BEF" w:rsidP="00D63BEF">
      <w:pPr>
        <w:pStyle w:val="Pa132"/>
        <w:ind w:left="340" w:hanging="100"/>
        <w:jc w:val="both"/>
        <w:rPr>
          <w:rFonts w:cs="Verdana"/>
          <w:color w:val="000000"/>
          <w:sz w:val="20"/>
          <w:szCs w:val="20"/>
        </w:rPr>
      </w:pPr>
      <w:r>
        <w:rPr>
          <w:rFonts w:cs="Verdana"/>
          <w:i/>
          <w:iCs/>
          <w:color w:val="000000"/>
          <w:sz w:val="20"/>
          <w:szCs w:val="20"/>
        </w:rPr>
        <w:t xml:space="preserve">- Contrôle médical : </w:t>
      </w:r>
    </w:p>
    <w:p w:rsidR="00D63BEF" w:rsidRDefault="00D63BEF" w:rsidP="00D63BEF">
      <w:pPr>
        <w:pStyle w:val="Pa142"/>
        <w:spacing w:after="100"/>
        <w:ind w:left="340"/>
        <w:jc w:val="both"/>
        <w:rPr>
          <w:rFonts w:cs="Verdana"/>
          <w:color w:val="000000"/>
          <w:sz w:val="20"/>
          <w:szCs w:val="20"/>
        </w:rPr>
      </w:pPr>
      <w:r>
        <w:rPr>
          <w:rFonts w:cs="Verdana"/>
          <w:color w:val="000000"/>
          <w:sz w:val="20"/>
          <w:szCs w:val="20"/>
        </w:rPr>
        <w:t>Lors de la demande initiale de congé, au regard du certificat médical et des informations com</w:t>
      </w:r>
      <w:r>
        <w:rPr>
          <w:rFonts w:cs="Verdana"/>
          <w:color w:val="000000"/>
          <w:sz w:val="20"/>
          <w:szCs w:val="20"/>
        </w:rPr>
        <w:softHyphen/>
        <w:t>plémentaires transmises par le médecin traitant, une contre-visite par un médecin agréé compé</w:t>
      </w:r>
      <w:r>
        <w:rPr>
          <w:rFonts w:cs="Verdana"/>
          <w:color w:val="000000"/>
          <w:sz w:val="20"/>
          <w:szCs w:val="20"/>
        </w:rPr>
        <w:softHyphen/>
        <w:t>tent pour l’affection en cause est organisée à l’initiative du comité médical.</w:t>
      </w:r>
    </w:p>
    <w:p w:rsidR="00D63BEF" w:rsidRDefault="00D63BEF" w:rsidP="00D63BEF">
      <w:pPr>
        <w:pStyle w:val="Pa52"/>
        <w:spacing w:before="40"/>
        <w:rPr>
          <w:rFonts w:cs="Verdana"/>
          <w:color w:val="000000"/>
          <w:sz w:val="20"/>
          <w:szCs w:val="20"/>
        </w:rPr>
      </w:pPr>
      <w:r>
        <w:rPr>
          <w:rFonts w:cs="Verdana"/>
          <w:color w:val="000000"/>
          <w:sz w:val="20"/>
          <w:szCs w:val="20"/>
        </w:rPr>
        <w:t xml:space="preserve">Rémunération </w:t>
      </w:r>
    </w:p>
    <w:p w:rsidR="00D63BEF" w:rsidRDefault="00D63BEF" w:rsidP="00D63BEF">
      <w:pPr>
        <w:pStyle w:val="Pa22"/>
        <w:spacing w:after="40"/>
        <w:jc w:val="both"/>
        <w:rPr>
          <w:rFonts w:cs="Verdana"/>
          <w:color w:val="000000"/>
          <w:sz w:val="20"/>
          <w:szCs w:val="20"/>
        </w:rPr>
      </w:pPr>
      <w:r>
        <w:rPr>
          <w:rFonts w:cs="Verdana"/>
          <w:color w:val="000000"/>
          <w:sz w:val="20"/>
          <w:szCs w:val="20"/>
        </w:rPr>
        <w:t>L’intégralité du traitement de l’agent est maintenue pendant la première année.</w:t>
      </w:r>
    </w:p>
    <w:p w:rsidR="00D63BEF" w:rsidRDefault="00D63BEF" w:rsidP="00D63BEF">
      <w:pPr>
        <w:pStyle w:val="Pa22"/>
        <w:spacing w:after="40"/>
        <w:jc w:val="both"/>
        <w:rPr>
          <w:rFonts w:cs="Verdana"/>
          <w:color w:val="000000"/>
          <w:sz w:val="20"/>
          <w:szCs w:val="20"/>
        </w:rPr>
      </w:pPr>
      <w:r>
        <w:rPr>
          <w:rFonts w:cs="Verdana"/>
          <w:color w:val="000000"/>
          <w:sz w:val="20"/>
          <w:szCs w:val="20"/>
        </w:rPr>
        <w:t>Les deux années suivantes n’ouvrent droit qu’à un demi-traitement.</w:t>
      </w:r>
    </w:p>
    <w:p w:rsidR="00D63BEF" w:rsidRDefault="00D63BEF" w:rsidP="00D63BEF">
      <w:pPr>
        <w:pStyle w:val="Pa32"/>
        <w:spacing w:before="100" w:after="40"/>
        <w:rPr>
          <w:rFonts w:cs="Verdana"/>
          <w:color w:val="000000"/>
          <w:sz w:val="20"/>
          <w:szCs w:val="20"/>
        </w:rPr>
      </w:pPr>
      <w:r>
        <w:rPr>
          <w:rFonts w:cs="Verdana"/>
          <w:color w:val="000000"/>
          <w:sz w:val="20"/>
          <w:szCs w:val="20"/>
        </w:rPr>
        <w:t xml:space="preserve">Issue du congé de longue maladie </w:t>
      </w:r>
    </w:p>
    <w:p w:rsidR="00D63BEF" w:rsidRDefault="00D63BEF" w:rsidP="00D63BEF">
      <w:pPr>
        <w:pStyle w:val="Pa22"/>
        <w:spacing w:after="40"/>
        <w:jc w:val="both"/>
        <w:rPr>
          <w:rFonts w:cs="Verdana"/>
          <w:color w:val="000000"/>
          <w:sz w:val="20"/>
          <w:szCs w:val="20"/>
        </w:rPr>
      </w:pPr>
      <w:r>
        <w:rPr>
          <w:rFonts w:cs="Verdana"/>
          <w:color w:val="000000"/>
          <w:sz w:val="20"/>
          <w:szCs w:val="20"/>
        </w:rPr>
        <w:t>A l’issue d’un CLM, plusieurs possibilités</w:t>
      </w:r>
      <w:r w:rsidR="002F5C18">
        <w:rPr>
          <w:rFonts w:cs="Verdana"/>
          <w:color w:val="000000"/>
          <w:sz w:val="20"/>
          <w:szCs w:val="20"/>
        </w:rPr>
        <w:t xml:space="preserve"> se présen</w:t>
      </w:r>
      <w:r w:rsidR="002F5C18">
        <w:rPr>
          <w:rFonts w:cs="Verdana"/>
          <w:color w:val="000000"/>
          <w:sz w:val="20"/>
          <w:szCs w:val="20"/>
        </w:rPr>
        <w:softHyphen/>
        <w:t>tent à l’enseignant</w:t>
      </w:r>
      <w:r>
        <w:rPr>
          <w:rFonts w:cs="Verdana"/>
          <w:color w:val="000000"/>
          <w:sz w:val="20"/>
          <w:szCs w:val="20"/>
        </w:rPr>
        <w:t xml:space="preserve"> :</w:t>
      </w:r>
    </w:p>
    <w:p w:rsidR="00D63BEF" w:rsidRDefault="00D63BEF" w:rsidP="00D63BEF">
      <w:pPr>
        <w:pStyle w:val="Default"/>
        <w:spacing w:line="201" w:lineRule="atLeast"/>
        <w:ind w:left="560" w:hanging="100"/>
        <w:jc w:val="both"/>
        <w:rPr>
          <w:sz w:val="20"/>
          <w:szCs w:val="20"/>
        </w:rPr>
      </w:pPr>
      <w:r>
        <w:rPr>
          <w:sz w:val="20"/>
          <w:szCs w:val="20"/>
        </w:rPr>
        <w:t xml:space="preserve">- </w:t>
      </w:r>
      <w:r>
        <w:rPr>
          <w:i/>
          <w:iCs/>
          <w:sz w:val="20"/>
          <w:szCs w:val="20"/>
        </w:rPr>
        <w:t>Reprise de l’activité</w:t>
      </w:r>
      <w:r>
        <w:rPr>
          <w:sz w:val="20"/>
          <w:szCs w:val="20"/>
        </w:rPr>
        <w:t>, à la demande de l’intéressé ou de l’administration et</w:t>
      </w:r>
      <w:r w:rsidR="007D2B4D">
        <w:rPr>
          <w:sz w:val="20"/>
          <w:szCs w:val="20"/>
        </w:rPr>
        <w:t xml:space="preserve"> uniquement si l’enseignant</w:t>
      </w:r>
      <w:r>
        <w:rPr>
          <w:sz w:val="20"/>
          <w:szCs w:val="20"/>
        </w:rPr>
        <w:t xml:space="preserve"> est reconnu apte, après examen d’un spécialiste agréé et avis favorable du comité médical. </w:t>
      </w:r>
    </w:p>
    <w:p w:rsidR="00D63BEF" w:rsidRDefault="00D63BEF" w:rsidP="00D63BEF">
      <w:pPr>
        <w:pStyle w:val="Default"/>
        <w:spacing w:after="40" w:line="201" w:lineRule="atLeast"/>
        <w:ind w:left="560" w:hanging="220"/>
        <w:jc w:val="both"/>
        <w:rPr>
          <w:sz w:val="20"/>
          <w:szCs w:val="20"/>
        </w:rPr>
      </w:pPr>
      <w:r>
        <w:rPr>
          <w:sz w:val="20"/>
          <w:szCs w:val="20"/>
        </w:rPr>
        <w:t xml:space="preserve">- </w:t>
      </w:r>
      <w:r>
        <w:rPr>
          <w:i/>
          <w:iCs/>
          <w:sz w:val="20"/>
          <w:szCs w:val="20"/>
        </w:rPr>
        <w:t xml:space="preserve">Reclassement : </w:t>
      </w:r>
      <w:r>
        <w:rPr>
          <w:sz w:val="20"/>
          <w:szCs w:val="20"/>
        </w:rPr>
        <w:t xml:space="preserve">lorsque le fonctionnaire est reconnu inapte à exercer ses fonctions, par suite de l’altération physique de son état de santé, son poste de travail doit être aménagé. </w:t>
      </w:r>
    </w:p>
    <w:p w:rsidR="00D63BEF" w:rsidRDefault="00D63BEF" w:rsidP="00D63BEF">
      <w:pPr>
        <w:pStyle w:val="Pa182"/>
        <w:spacing w:after="40"/>
        <w:ind w:left="560" w:hanging="160"/>
        <w:jc w:val="both"/>
        <w:rPr>
          <w:rFonts w:cs="Verdana"/>
          <w:color w:val="000000"/>
          <w:sz w:val="20"/>
          <w:szCs w:val="20"/>
        </w:rPr>
      </w:pPr>
      <w:r>
        <w:rPr>
          <w:rFonts w:cs="Verdana"/>
          <w:color w:val="000000"/>
          <w:sz w:val="20"/>
          <w:szCs w:val="20"/>
        </w:rPr>
        <w:t xml:space="preserve">- </w:t>
      </w:r>
      <w:r>
        <w:rPr>
          <w:rFonts w:cs="Verdana"/>
          <w:i/>
          <w:iCs/>
          <w:color w:val="000000"/>
          <w:sz w:val="20"/>
          <w:szCs w:val="20"/>
        </w:rPr>
        <w:t>Réintégration possible de l’agent en temps p</w:t>
      </w:r>
      <w:r w:rsidR="007D2B4D">
        <w:rPr>
          <w:rFonts w:cs="Verdana"/>
          <w:i/>
          <w:iCs/>
          <w:color w:val="000000"/>
          <w:sz w:val="20"/>
          <w:szCs w:val="20"/>
        </w:rPr>
        <w:t>artiel thérapeutique.</w:t>
      </w:r>
    </w:p>
    <w:p w:rsidR="00D63BEF" w:rsidRDefault="00D63BEF" w:rsidP="00D63BEF">
      <w:pPr>
        <w:pStyle w:val="Pa182"/>
        <w:spacing w:after="40"/>
        <w:ind w:left="560" w:hanging="160"/>
        <w:jc w:val="both"/>
        <w:rPr>
          <w:rFonts w:cs="Verdana"/>
          <w:color w:val="000000"/>
          <w:sz w:val="20"/>
          <w:szCs w:val="20"/>
        </w:rPr>
      </w:pPr>
      <w:r>
        <w:rPr>
          <w:rFonts w:cs="Verdana"/>
          <w:color w:val="000000"/>
          <w:sz w:val="20"/>
          <w:szCs w:val="20"/>
        </w:rPr>
        <w:t xml:space="preserve">- </w:t>
      </w:r>
      <w:r>
        <w:rPr>
          <w:rFonts w:cs="Verdana"/>
          <w:i/>
          <w:iCs/>
          <w:color w:val="000000"/>
          <w:sz w:val="20"/>
          <w:szCs w:val="20"/>
        </w:rPr>
        <w:t>Passage en congé de longue durée (CLD)</w:t>
      </w:r>
      <w:r>
        <w:rPr>
          <w:rFonts w:cs="Verdana"/>
          <w:color w:val="000000"/>
          <w:sz w:val="20"/>
          <w:szCs w:val="20"/>
        </w:rPr>
        <w:t>, un</w:t>
      </w:r>
      <w:r w:rsidR="007D2B4D">
        <w:rPr>
          <w:rFonts w:cs="Verdana"/>
          <w:color w:val="000000"/>
          <w:sz w:val="20"/>
          <w:szCs w:val="20"/>
        </w:rPr>
        <w:t>i</w:t>
      </w:r>
      <w:r w:rsidR="007D2B4D">
        <w:rPr>
          <w:rFonts w:cs="Verdana"/>
          <w:color w:val="000000"/>
          <w:sz w:val="20"/>
          <w:szCs w:val="20"/>
        </w:rPr>
        <w:softHyphen/>
        <w:t>quement pour les enseignant</w:t>
      </w:r>
      <w:r>
        <w:rPr>
          <w:rFonts w:cs="Verdana"/>
          <w:color w:val="000000"/>
          <w:sz w:val="20"/>
          <w:szCs w:val="20"/>
        </w:rPr>
        <w:t>s atteints de l’une des affections ouvrant droit au CLD et qui se trouvent, par ailleurs, dans l’impossibilité d’exercer leurs fonctions. Le passage en CLD peut se faire lorsque la période de rémunéra</w:t>
      </w:r>
      <w:r>
        <w:rPr>
          <w:rFonts w:cs="Verdana"/>
          <w:color w:val="000000"/>
          <w:sz w:val="20"/>
          <w:szCs w:val="20"/>
        </w:rPr>
        <w:softHyphen/>
        <w:t>tion à plein traitement du CLM est épuisée (au terme de la première année).</w:t>
      </w:r>
    </w:p>
    <w:p w:rsidR="00D63BEF" w:rsidRDefault="00D63BEF" w:rsidP="00D63BEF">
      <w:pPr>
        <w:pStyle w:val="Pa182"/>
        <w:spacing w:after="40"/>
        <w:ind w:left="560" w:hanging="160"/>
        <w:jc w:val="both"/>
        <w:rPr>
          <w:rFonts w:cs="Verdana"/>
          <w:color w:val="000000"/>
          <w:sz w:val="20"/>
          <w:szCs w:val="20"/>
        </w:rPr>
      </w:pPr>
    </w:p>
    <w:p w:rsidR="00D63BEF" w:rsidRDefault="00D63BEF" w:rsidP="00D63BEF">
      <w:pPr>
        <w:pStyle w:val="Pa182"/>
        <w:spacing w:after="40"/>
        <w:ind w:left="560" w:hanging="160"/>
        <w:jc w:val="both"/>
        <w:rPr>
          <w:rFonts w:cs="Verdana"/>
          <w:color w:val="000000"/>
          <w:sz w:val="20"/>
          <w:szCs w:val="20"/>
        </w:rPr>
      </w:pPr>
      <w:r>
        <w:rPr>
          <w:rFonts w:cs="Verdana"/>
          <w:i/>
          <w:iCs/>
          <w:color w:val="000000"/>
          <w:sz w:val="20"/>
          <w:szCs w:val="20"/>
        </w:rPr>
        <w:t xml:space="preserve">Remarque : </w:t>
      </w:r>
      <w:r>
        <w:rPr>
          <w:rFonts w:cs="Verdana"/>
          <w:color w:val="000000"/>
          <w:sz w:val="20"/>
          <w:szCs w:val="20"/>
        </w:rPr>
        <w:t>l’agent qui ne pourrait reprendre ses fonctions, provisoirement, a aussi la possi</w:t>
      </w:r>
      <w:r>
        <w:rPr>
          <w:rFonts w:cs="Verdana"/>
          <w:color w:val="000000"/>
          <w:sz w:val="20"/>
          <w:szCs w:val="20"/>
        </w:rPr>
        <w:softHyphen/>
        <w:t>bilité de maintenir son congé de longue mala</w:t>
      </w:r>
      <w:r>
        <w:rPr>
          <w:rFonts w:cs="Verdana"/>
          <w:color w:val="000000"/>
          <w:sz w:val="20"/>
          <w:szCs w:val="20"/>
        </w:rPr>
        <w:softHyphen/>
        <w:t xml:space="preserve">die, en percevant une rémunération à </w:t>
      </w:r>
      <w:proofErr w:type="spellStart"/>
      <w:r>
        <w:rPr>
          <w:rFonts w:cs="Verdana"/>
          <w:color w:val="000000"/>
          <w:sz w:val="20"/>
          <w:szCs w:val="20"/>
        </w:rPr>
        <w:t>mi-trai</w:t>
      </w:r>
      <w:r>
        <w:rPr>
          <w:rFonts w:cs="Verdana"/>
          <w:color w:val="000000"/>
          <w:sz w:val="20"/>
          <w:szCs w:val="20"/>
        </w:rPr>
        <w:softHyphen/>
        <w:t>tement</w:t>
      </w:r>
      <w:proofErr w:type="spellEnd"/>
      <w:r>
        <w:rPr>
          <w:rFonts w:cs="Verdana"/>
          <w:color w:val="000000"/>
          <w:sz w:val="20"/>
          <w:szCs w:val="20"/>
        </w:rPr>
        <w:t>.</w:t>
      </w:r>
    </w:p>
    <w:p w:rsidR="007D2B4D" w:rsidRPr="007D2B4D" w:rsidRDefault="007D2B4D" w:rsidP="007D2B4D">
      <w:pPr>
        <w:pStyle w:val="Default"/>
      </w:pPr>
    </w:p>
    <w:p w:rsidR="00D63BEF" w:rsidRDefault="00D63BEF" w:rsidP="00D63BEF">
      <w:pPr>
        <w:pStyle w:val="Pa182"/>
        <w:spacing w:after="40"/>
        <w:ind w:left="560"/>
        <w:jc w:val="both"/>
        <w:rPr>
          <w:rFonts w:cs="Verdana"/>
          <w:color w:val="000000"/>
          <w:sz w:val="20"/>
          <w:szCs w:val="20"/>
        </w:rPr>
      </w:pPr>
      <w:r>
        <w:rPr>
          <w:rFonts w:cs="Verdana"/>
          <w:color w:val="000000"/>
          <w:sz w:val="20"/>
          <w:szCs w:val="20"/>
        </w:rPr>
        <w:t xml:space="preserve">- </w:t>
      </w:r>
      <w:r>
        <w:rPr>
          <w:rFonts w:cs="Verdana"/>
          <w:i/>
          <w:iCs/>
          <w:color w:val="000000"/>
          <w:sz w:val="20"/>
          <w:szCs w:val="20"/>
        </w:rPr>
        <w:t xml:space="preserve">Admission à la retraite pour invalidité </w:t>
      </w:r>
      <w:r>
        <w:rPr>
          <w:rFonts w:cs="Verdana"/>
          <w:color w:val="000000"/>
          <w:sz w:val="20"/>
          <w:szCs w:val="20"/>
        </w:rPr>
        <w:t>en cas d’inaptitude à l’exercice de tout emploi, après avis de la commission de réforme.</w:t>
      </w:r>
    </w:p>
    <w:p w:rsidR="007D2B4D" w:rsidRPr="007D2B4D" w:rsidRDefault="007D2B4D" w:rsidP="007D2B4D">
      <w:pPr>
        <w:pStyle w:val="Default"/>
      </w:pPr>
    </w:p>
    <w:p w:rsidR="00D63BEF" w:rsidRDefault="00D63BEF" w:rsidP="00D63BEF">
      <w:pPr>
        <w:pStyle w:val="Pa22"/>
        <w:spacing w:after="40"/>
        <w:jc w:val="both"/>
        <w:rPr>
          <w:rFonts w:cs="Verdana"/>
          <w:color w:val="000000"/>
          <w:sz w:val="20"/>
          <w:szCs w:val="20"/>
        </w:rPr>
      </w:pPr>
      <w:r>
        <w:rPr>
          <w:rFonts w:cs="Verdana"/>
          <w:color w:val="000000"/>
          <w:sz w:val="20"/>
          <w:szCs w:val="20"/>
        </w:rPr>
        <w:t>Lorsque les 3 années d’indemnisation au titre d’un CLM sont épuisées, un nouveau CLM ne pourra être accor</w:t>
      </w:r>
      <w:r>
        <w:rPr>
          <w:rFonts w:cs="Verdana"/>
          <w:color w:val="000000"/>
          <w:sz w:val="20"/>
          <w:szCs w:val="20"/>
        </w:rPr>
        <w:softHyphen/>
        <w:t>dé, en cas de rechute ou de nouvelle maladie, qu’à condition d’avoir repris effectivement ses fonctions pendant 1 an.</w:t>
      </w:r>
    </w:p>
    <w:p w:rsidR="007D2B4D" w:rsidRDefault="007D2B4D" w:rsidP="00D63BEF">
      <w:pPr>
        <w:pStyle w:val="Pa02"/>
        <w:spacing w:before="160" w:after="40"/>
        <w:rPr>
          <w:rFonts w:cs="Verdana"/>
          <w:b/>
          <w:bCs/>
          <w:color w:val="000000"/>
          <w:sz w:val="20"/>
          <w:szCs w:val="20"/>
        </w:rPr>
      </w:pPr>
    </w:p>
    <w:p w:rsidR="00D63BEF" w:rsidRDefault="00D63BEF" w:rsidP="00D63BEF">
      <w:pPr>
        <w:pStyle w:val="Pa02"/>
        <w:spacing w:before="160" w:after="40"/>
        <w:rPr>
          <w:rFonts w:cs="Verdana"/>
          <w:color w:val="000000"/>
          <w:sz w:val="20"/>
          <w:szCs w:val="20"/>
        </w:rPr>
      </w:pPr>
      <w:r>
        <w:rPr>
          <w:rFonts w:cs="Verdana"/>
          <w:b/>
          <w:bCs/>
          <w:color w:val="000000"/>
          <w:sz w:val="20"/>
          <w:szCs w:val="20"/>
        </w:rPr>
        <w:t>3/ Le congé de longue durée (CLD)</w:t>
      </w:r>
    </w:p>
    <w:p w:rsidR="00D63BEF" w:rsidRDefault="00D63BEF" w:rsidP="00D63BEF">
      <w:pPr>
        <w:pStyle w:val="Pa12"/>
        <w:spacing w:before="100"/>
        <w:rPr>
          <w:rFonts w:cs="Verdana"/>
          <w:color w:val="000000"/>
          <w:sz w:val="20"/>
          <w:szCs w:val="20"/>
        </w:rPr>
      </w:pPr>
      <w:r>
        <w:rPr>
          <w:rFonts w:cs="Verdana"/>
          <w:color w:val="000000"/>
          <w:sz w:val="20"/>
          <w:szCs w:val="20"/>
        </w:rPr>
        <w:t xml:space="preserve">Situations couvertes </w:t>
      </w:r>
    </w:p>
    <w:p w:rsidR="00D63BEF" w:rsidRDefault="00D63BEF" w:rsidP="00D63BEF">
      <w:pPr>
        <w:pStyle w:val="Pa222"/>
        <w:jc w:val="both"/>
        <w:rPr>
          <w:rFonts w:cs="Verdana"/>
          <w:color w:val="000000"/>
          <w:sz w:val="20"/>
          <w:szCs w:val="20"/>
        </w:rPr>
      </w:pPr>
      <w:r>
        <w:rPr>
          <w:rFonts w:cs="Verdana"/>
          <w:color w:val="000000"/>
          <w:sz w:val="20"/>
          <w:szCs w:val="20"/>
        </w:rPr>
        <w:t>Le congé de longue durée (CLD) ne peut être accor</w:t>
      </w:r>
      <w:r w:rsidR="007D2B4D">
        <w:rPr>
          <w:rFonts w:cs="Verdana"/>
          <w:color w:val="000000"/>
          <w:sz w:val="20"/>
          <w:szCs w:val="20"/>
        </w:rPr>
        <w:softHyphen/>
        <w:t>dé que lorsque l’enseignant</w:t>
      </w:r>
      <w:r>
        <w:rPr>
          <w:rFonts w:cs="Verdana"/>
          <w:color w:val="000000"/>
          <w:sz w:val="20"/>
          <w:szCs w:val="20"/>
        </w:rPr>
        <w:t xml:space="preserve"> qui se trouve dans l’impossibilité d’exercer ses fonctions </w:t>
      </w:r>
      <w:r>
        <w:rPr>
          <w:rFonts w:cs="Verdana"/>
          <w:b/>
          <w:bCs/>
          <w:color w:val="000000"/>
          <w:sz w:val="20"/>
          <w:szCs w:val="20"/>
        </w:rPr>
        <w:t xml:space="preserve">est atteint de l’une des cinq affections suivantes : </w:t>
      </w:r>
    </w:p>
    <w:p w:rsidR="00D63BEF" w:rsidRDefault="00D63BEF" w:rsidP="00D63BEF">
      <w:pPr>
        <w:pStyle w:val="Pa192"/>
        <w:ind w:left="560"/>
        <w:jc w:val="both"/>
        <w:rPr>
          <w:rFonts w:cs="Verdana"/>
          <w:color w:val="000000"/>
          <w:sz w:val="20"/>
          <w:szCs w:val="20"/>
        </w:rPr>
      </w:pPr>
      <w:r>
        <w:rPr>
          <w:rFonts w:cs="Verdana"/>
          <w:color w:val="000000"/>
          <w:sz w:val="20"/>
          <w:szCs w:val="20"/>
        </w:rPr>
        <w:t>- tuberculose,</w:t>
      </w:r>
    </w:p>
    <w:p w:rsidR="00D63BEF" w:rsidRDefault="00D63BEF" w:rsidP="00D63BEF">
      <w:pPr>
        <w:pStyle w:val="Pa192"/>
        <w:ind w:left="560"/>
        <w:jc w:val="both"/>
        <w:rPr>
          <w:rFonts w:cs="Verdana"/>
          <w:color w:val="000000"/>
          <w:sz w:val="20"/>
          <w:szCs w:val="20"/>
        </w:rPr>
      </w:pPr>
      <w:r>
        <w:rPr>
          <w:rFonts w:cs="Verdana"/>
          <w:color w:val="000000"/>
          <w:sz w:val="20"/>
          <w:szCs w:val="20"/>
        </w:rPr>
        <w:t>- maladies mentales,</w:t>
      </w:r>
    </w:p>
    <w:p w:rsidR="00D63BEF" w:rsidRDefault="00D63BEF" w:rsidP="00D63BEF">
      <w:pPr>
        <w:pStyle w:val="Pa192"/>
        <w:ind w:left="560"/>
        <w:jc w:val="both"/>
        <w:rPr>
          <w:rFonts w:cs="Verdana"/>
          <w:color w:val="000000"/>
          <w:sz w:val="20"/>
          <w:szCs w:val="20"/>
        </w:rPr>
      </w:pPr>
      <w:r>
        <w:rPr>
          <w:rFonts w:cs="Verdana"/>
          <w:color w:val="000000"/>
          <w:sz w:val="20"/>
          <w:szCs w:val="20"/>
        </w:rPr>
        <w:t>- affections cancéreuses,</w:t>
      </w:r>
    </w:p>
    <w:p w:rsidR="00D63BEF" w:rsidRDefault="00D63BEF" w:rsidP="00D63BEF">
      <w:pPr>
        <w:pStyle w:val="Pa192"/>
        <w:ind w:left="560"/>
        <w:jc w:val="both"/>
        <w:rPr>
          <w:rFonts w:cs="Verdana"/>
          <w:color w:val="000000"/>
          <w:sz w:val="20"/>
          <w:szCs w:val="20"/>
        </w:rPr>
      </w:pPr>
      <w:r>
        <w:rPr>
          <w:rFonts w:cs="Verdana"/>
          <w:color w:val="000000"/>
          <w:sz w:val="20"/>
          <w:szCs w:val="20"/>
        </w:rPr>
        <w:t>- poliomyélite antérieure aiguë,</w:t>
      </w:r>
    </w:p>
    <w:p w:rsidR="00D63BEF" w:rsidRDefault="00D63BEF" w:rsidP="00D63BEF">
      <w:pPr>
        <w:pStyle w:val="Default"/>
        <w:spacing w:after="160" w:line="201" w:lineRule="atLeast"/>
        <w:ind w:left="560"/>
        <w:jc w:val="both"/>
        <w:rPr>
          <w:sz w:val="20"/>
          <w:szCs w:val="20"/>
        </w:rPr>
      </w:pPr>
      <w:r>
        <w:rPr>
          <w:sz w:val="20"/>
          <w:szCs w:val="20"/>
        </w:rPr>
        <w:t>- déficit immunitaire grave et acquis.</w:t>
      </w:r>
    </w:p>
    <w:p w:rsidR="00D63BEF" w:rsidRDefault="007D2B4D" w:rsidP="00D63BEF">
      <w:pPr>
        <w:pStyle w:val="Pa22"/>
        <w:spacing w:after="40"/>
        <w:jc w:val="both"/>
        <w:rPr>
          <w:rFonts w:cs="Verdana"/>
          <w:color w:val="000000"/>
          <w:sz w:val="20"/>
          <w:szCs w:val="20"/>
        </w:rPr>
      </w:pPr>
      <w:r>
        <w:rPr>
          <w:rFonts w:cs="Verdana"/>
          <w:color w:val="000000"/>
          <w:sz w:val="20"/>
          <w:szCs w:val="20"/>
        </w:rPr>
        <w:t>L’enseignant</w:t>
      </w:r>
      <w:r w:rsidR="00D63BEF">
        <w:rPr>
          <w:rFonts w:cs="Verdana"/>
          <w:color w:val="000000"/>
          <w:sz w:val="20"/>
          <w:szCs w:val="20"/>
        </w:rPr>
        <w:t xml:space="preserve"> doit par ailleurs avoir épuisé la pé</w:t>
      </w:r>
      <w:r w:rsidR="00D63BEF">
        <w:rPr>
          <w:rFonts w:cs="Verdana"/>
          <w:color w:val="000000"/>
          <w:sz w:val="20"/>
          <w:szCs w:val="20"/>
        </w:rPr>
        <w:softHyphen/>
        <w:t>riode rémunérée à plein traitement (1</w:t>
      </w:r>
      <w:r w:rsidR="00D63BEF">
        <w:rPr>
          <w:rStyle w:val="A22"/>
        </w:rPr>
        <w:t xml:space="preserve">ère </w:t>
      </w:r>
      <w:r w:rsidR="00D63BEF">
        <w:rPr>
          <w:rFonts w:cs="Verdana"/>
          <w:color w:val="000000"/>
          <w:sz w:val="20"/>
          <w:szCs w:val="20"/>
        </w:rPr>
        <w:t>année) d’un congé de longue maladie (CLM).</w:t>
      </w:r>
    </w:p>
    <w:p w:rsidR="00D63BEF" w:rsidRDefault="00D63BEF" w:rsidP="00D63BEF">
      <w:pPr>
        <w:pStyle w:val="Pa82"/>
        <w:spacing w:before="160"/>
        <w:rPr>
          <w:rFonts w:cs="Verdana"/>
          <w:color w:val="000000"/>
          <w:sz w:val="20"/>
          <w:szCs w:val="20"/>
        </w:rPr>
      </w:pPr>
      <w:r>
        <w:rPr>
          <w:rFonts w:cs="Verdana"/>
          <w:color w:val="000000"/>
          <w:sz w:val="20"/>
          <w:szCs w:val="20"/>
        </w:rPr>
        <w:lastRenderedPageBreak/>
        <w:t xml:space="preserve">Durée </w:t>
      </w:r>
    </w:p>
    <w:p w:rsidR="00D63BEF" w:rsidRDefault="00D63BEF" w:rsidP="00D63BEF">
      <w:pPr>
        <w:pStyle w:val="Pa22"/>
        <w:spacing w:after="40"/>
        <w:jc w:val="both"/>
        <w:rPr>
          <w:rFonts w:cs="Verdana"/>
          <w:color w:val="000000"/>
          <w:sz w:val="20"/>
          <w:szCs w:val="20"/>
        </w:rPr>
      </w:pPr>
      <w:r>
        <w:rPr>
          <w:rFonts w:cs="Verdana"/>
          <w:color w:val="000000"/>
          <w:sz w:val="20"/>
          <w:szCs w:val="20"/>
        </w:rPr>
        <w:t>La durée maximale du CLD est de 5 ans. Le congé peut être accordé ou renouvelé par période de 3 à 6 mois. C’est le comité médical qui fixe la durée. La demande de renouvellement doit être adressée à l’administration 1 mois avant l’expiration de la pé</w:t>
      </w:r>
      <w:r>
        <w:rPr>
          <w:rFonts w:cs="Verdana"/>
          <w:color w:val="000000"/>
          <w:sz w:val="20"/>
          <w:szCs w:val="20"/>
        </w:rPr>
        <w:softHyphen/>
        <w:t xml:space="preserve">riode en cours. </w:t>
      </w:r>
    </w:p>
    <w:p w:rsidR="00D63BEF" w:rsidRDefault="00D63BEF" w:rsidP="00D63BEF">
      <w:pPr>
        <w:pStyle w:val="Pa42"/>
        <w:spacing w:after="160"/>
        <w:jc w:val="both"/>
        <w:rPr>
          <w:rFonts w:cs="Verdana"/>
          <w:color w:val="000000"/>
          <w:sz w:val="20"/>
          <w:szCs w:val="20"/>
        </w:rPr>
      </w:pPr>
      <w:r>
        <w:rPr>
          <w:rFonts w:cs="Verdana"/>
          <w:color w:val="000000"/>
          <w:sz w:val="20"/>
          <w:szCs w:val="20"/>
        </w:rPr>
        <w:t>Lorsqu’elle a été attribuée au titre de l’affection ou</w:t>
      </w:r>
      <w:r>
        <w:rPr>
          <w:rFonts w:cs="Verdana"/>
          <w:color w:val="000000"/>
          <w:sz w:val="20"/>
          <w:szCs w:val="20"/>
        </w:rPr>
        <w:softHyphen/>
        <w:t>vrant droit au CLD, la période de CLM à plein traite</w:t>
      </w:r>
      <w:r>
        <w:rPr>
          <w:rFonts w:cs="Verdana"/>
          <w:color w:val="000000"/>
          <w:sz w:val="20"/>
          <w:szCs w:val="20"/>
        </w:rPr>
        <w:softHyphen/>
        <w:t>ment, déjà accordée, est décomptée comme CLD.</w:t>
      </w:r>
    </w:p>
    <w:p w:rsidR="00D63BEF" w:rsidRDefault="00D63BEF" w:rsidP="00D63BEF">
      <w:pPr>
        <w:pStyle w:val="Pa42"/>
        <w:spacing w:after="160"/>
        <w:jc w:val="both"/>
        <w:rPr>
          <w:rFonts w:cs="Verdana"/>
          <w:color w:val="000000"/>
          <w:sz w:val="20"/>
          <w:szCs w:val="20"/>
        </w:rPr>
      </w:pPr>
      <w:r>
        <w:rPr>
          <w:rFonts w:cs="Verdana"/>
          <w:color w:val="000000"/>
          <w:sz w:val="20"/>
          <w:szCs w:val="20"/>
        </w:rPr>
        <w:t>Le CLD peut être pris de manière continue ou frac</w:t>
      </w:r>
      <w:r>
        <w:rPr>
          <w:rFonts w:cs="Verdana"/>
          <w:color w:val="000000"/>
          <w:sz w:val="20"/>
          <w:szCs w:val="20"/>
        </w:rPr>
        <w:softHyphen/>
        <w:t>tionnée, c’est-à-dire entrecoupé par des périodes de reprise de service.</w:t>
      </w:r>
    </w:p>
    <w:p w:rsidR="00D63BEF" w:rsidRDefault="00D63BEF" w:rsidP="00D63BEF">
      <w:pPr>
        <w:pStyle w:val="Default"/>
        <w:spacing w:before="220" w:line="201" w:lineRule="atLeast"/>
        <w:rPr>
          <w:sz w:val="20"/>
          <w:szCs w:val="20"/>
        </w:rPr>
      </w:pPr>
      <w:r>
        <w:rPr>
          <w:sz w:val="20"/>
          <w:szCs w:val="20"/>
        </w:rPr>
        <w:t>Procédure</w:t>
      </w:r>
    </w:p>
    <w:p w:rsidR="00D63BEF" w:rsidRDefault="00D63BEF" w:rsidP="00D63BEF">
      <w:pPr>
        <w:pStyle w:val="Pa22"/>
        <w:spacing w:after="40"/>
        <w:jc w:val="both"/>
        <w:rPr>
          <w:rFonts w:cs="Verdana"/>
          <w:color w:val="000000"/>
          <w:sz w:val="20"/>
          <w:szCs w:val="20"/>
        </w:rPr>
      </w:pPr>
      <w:r>
        <w:rPr>
          <w:rFonts w:cs="Verdana"/>
          <w:color w:val="000000"/>
          <w:sz w:val="20"/>
          <w:szCs w:val="20"/>
        </w:rPr>
        <w:t>La procédure d’octroi et de contrôle du C</w:t>
      </w:r>
      <w:r w:rsidR="007D2B4D">
        <w:rPr>
          <w:rFonts w:cs="Verdana"/>
          <w:color w:val="000000"/>
          <w:sz w:val="20"/>
          <w:szCs w:val="20"/>
        </w:rPr>
        <w:t>LD est la même que celle du CLM</w:t>
      </w:r>
      <w:r>
        <w:rPr>
          <w:rFonts w:cs="Verdana"/>
          <w:color w:val="000000"/>
          <w:sz w:val="20"/>
          <w:szCs w:val="20"/>
        </w:rPr>
        <w:t>.</w:t>
      </w:r>
    </w:p>
    <w:p w:rsidR="00D63BEF" w:rsidRDefault="00D63BEF" w:rsidP="00D63BEF">
      <w:pPr>
        <w:pStyle w:val="Pa22"/>
        <w:spacing w:after="40"/>
        <w:jc w:val="both"/>
        <w:rPr>
          <w:rFonts w:cs="Verdana"/>
          <w:color w:val="000000"/>
          <w:sz w:val="20"/>
          <w:szCs w:val="20"/>
        </w:rPr>
      </w:pPr>
      <w:r>
        <w:rPr>
          <w:rFonts w:cs="Verdana"/>
          <w:color w:val="000000"/>
          <w:sz w:val="20"/>
          <w:szCs w:val="20"/>
        </w:rPr>
        <w:t>Pour une même affection, un seul CLD peut être ac</w:t>
      </w:r>
      <w:r>
        <w:rPr>
          <w:rFonts w:cs="Verdana"/>
          <w:color w:val="000000"/>
          <w:sz w:val="20"/>
          <w:szCs w:val="20"/>
        </w:rPr>
        <w:softHyphen/>
        <w:t xml:space="preserve">cordé au cours d’une carrière. (En revanche, pour une autre affection, un nouveau CLD peut être ouvert.) </w:t>
      </w:r>
    </w:p>
    <w:p w:rsidR="00D63BEF" w:rsidRDefault="00D63BEF" w:rsidP="00D63BEF">
      <w:pPr>
        <w:pStyle w:val="Pa22"/>
        <w:spacing w:after="40"/>
        <w:jc w:val="both"/>
        <w:rPr>
          <w:rFonts w:cs="Verdana"/>
          <w:color w:val="000000"/>
          <w:sz w:val="20"/>
          <w:szCs w:val="20"/>
        </w:rPr>
      </w:pPr>
    </w:p>
    <w:p w:rsidR="00D63BEF" w:rsidRDefault="00D63BEF" w:rsidP="00D63BEF">
      <w:pPr>
        <w:pStyle w:val="Pa22"/>
        <w:spacing w:after="40"/>
        <w:jc w:val="both"/>
        <w:rPr>
          <w:rFonts w:cs="Verdana"/>
          <w:sz w:val="20"/>
          <w:szCs w:val="20"/>
        </w:rPr>
      </w:pPr>
      <w:r>
        <w:rPr>
          <w:rFonts w:cs="Verdana"/>
          <w:sz w:val="20"/>
          <w:szCs w:val="20"/>
        </w:rPr>
        <w:t xml:space="preserve">Rémunération </w:t>
      </w:r>
    </w:p>
    <w:p w:rsidR="00D63BEF" w:rsidRDefault="00D63BEF" w:rsidP="00D63BEF">
      <w:pPr>
        <w:pStyle w:val="Pa193"/>
        <w:ind w:left="560" w:hanging="160"/>
        <w:jc w:val="both"/>
        <w:rPr>
          <w:rFonts w:cs="Verdana"/>
          <w:sz w:val="20"/>
          <w:szCs w:val="20"/>
        </w:rPr>
      </w:pPr>
      <w:r>
        <w:rPr>
          <w:rFonts w:cs="Verdana"/>
          <w:sz w:val="20"/>
          <w:szCs w:val="20"/>
        </w:rPr>
        <w:t>- L’administration maintient l’intégralité du traite</w:t>
      </w:r>
      <w:r>
        <w:rPr>
          <w:rFonts w:cs="Verdana"/>
          <w:sz w:val="20"/>
          <w:szCs w:val="20"/>
        </w:rPr>
        <w:softHyphen/>
        <w:t>ment de l’agent pendant les 3 premières années.</w:t>
      </w:r>
    </w:p>
    <w:p w:rsidR="00D63BEF" w:rsidRDefault="00D63BEF" w:rsidP="00D63BEF">
      <w:pPr>
        <w:pStyle w:val="Default"/>
        <w:spacing w:after="100" w:line="201" w:lineRule="atLeast"/>
        <w:ind w:left="560" w:hanging="160"/>
        <w:jc w:val="both"/>
        <w:rPr>
          <w:color w:val="auto"/>
          <w:sz w:val="20"/>
          <w:szCs w:val="20"/>
        </w:rPr>
      </w:pPr>
      <w:r>
        <w:rPr>
          <w:color w:val="auto"/>
          <w:sz w:val="20"/>
          <w:szCs w:val="20"/>
        </w:rPr>
        <w:t xml:space="preserve">- Les quatrième et </w:t>
      </w:r>
      <w:proofErr w:type="gramStart"/>
      <w:r>
        <w:rPr>
          <w:color w:val="auto"/>
          <w:sz w:val="20"/>
          <w:szCs w:val="20"/>
        </w:rPr>
        <w:t>cinquième années</w:t>
      </w:r>
      <w:proofErr w:type="gramEnd"/>
      <w:r>
        <w:rPr>
          <w:color w:val="auto"/>
          <w:sz w:val="20"/>
          <w:szCs w:val="20"/>
        </w:rPr>
        <w:t xml:space="preserve"> n’ouvrent droit qu’à demi-traitement.</w:t>
      </w:r>
    </w:p>
    <w:p w:rsidR="00D63BEF" w:rsidRDefault="00D63BEF" w:rsidP="00D63BEF">
      <w:pPr>
        <w:pStyle w:val="Pa53"/>
        <w:spacing w:before="40"/>
        <w:rPr>
          <w:rFonts w:cs="Verdana"/>
          <w:sz w:val="20"/>
          <w:szCs w:val="20"/>
        </w:rPr>
      </w:pPr>
      <w:r>
        <w:rPr>
          <w:rFonts w:cs="Verdana"/>
          <w:sz w:val="20"/>
          <w:szCs w:val="20"/>
        </w:rPr>
        <w:t>Issue du congé de longue durée</w:t>
      </w:r>
    </w:p>
    <w:p w:rsidR="00D63BEF" w:rsidRDefault="00D63BEF" w:rsidP="00D63BEF">
      <w:pPr>
        <w:pStyle w:val="Pa213"/>
        <w:spacing w:before="40" w:after="40"/>
        <w:jc w:val="both"/>
        <w:rPr>
          <w:rFonts w:cs="Verdana"/>
          <w:sz w:val="20"/>
          <w:szCs w:val="20"/>
        </w:rPr>
      </w:pPr>
      <w:r>
        <w:rPr>
          <w:rFonts w:cs="Verdana"/>
          <w:sz w:val="20"/>
          <w:szCs w:val="20"/>
        </w:rPr>
        <w:t xml:space="preserve">Plusieurs situations peuvent se présenter à l’issue du </w:t>
      </w:r>
      <w:proofErr w:type="gramStart"/>
      <w:r>
        <w:rPr>
          <w:rFonts w:cs="Verdana"/>
          <w:sz w:val="20"/>
          <w:szCs w:val="20"/>
        </w:rPr>
        <w:t>CLD:</w:t>
      </w:r>
      <w:proofErr w:type="gramEnd"/>
    </w:p>
    <w:p w:rsidR="00D63BEF" w:rsidRDefault="00D63BEF" w:rsidP="00D63BEF">
      <w:pPr>
        <w:pStyle w:val="Pa23"/>
        <w:spacing w:after="40"/>
        <w:jc w:val="both"/>
        <w:rPr>
          <w:rFonts w:cs="Verdana"/>
          <w:sz w:val="20"/>
          <w:szCs w:val="20"/>
        </w:rPr>
      </w:pPr>
      <w:r>
        <w:rPr>
          <w:rFonts w:cs="Verdana"/>
          <w:sz w:val="20"/>
          <w:szCs w:val="20"/>
        </w:rPr>
        <w:t xml:space="preserve">- </w:t>
      </w:r>
      <w:r>
        <w:rPr>
          <w:rFonts w:cs="Verdana"/>
          <w:i/>
          <w:iCs/>
          <w:sz w:val="20"/>
          <w:szCs w:val="20"/>
        </w:rPr>
        <w:t xml:space="preserve">Réintégration professionnelle : </w:t>
      </w:r>
      <w:r>
        <w:rPr>
          <w:rFonts w:cs="Verdana"/>
          <w:sz w:val="20"/>
          <w:szCs w:val="20"/>
        </w:rPr>
        <w:t>le bénéficiaire d’un CLD ne peut reprendre ses fonctions, à l’expiration ou au cours dudit congé, que s’il est reconnu apte, après avis favorable d’un médecin spécialiste agréé et du comité médical. Le fonctionnaire en CLD peut immédiatement être remplacé dans ses fonctions. Il n’est pas assuré de retrouver son ancien emploi.</w:t>
      </w:r>
    </w:p>
    <w:p w:rsidR="007D2B4D" w:rsidRDefault="00D63BEF" w:rsidP="007D2B4D">
      <w:pPr>
        <w:pStyle w:val="Pa43"/>
        <w:jc w:val="both"/>
        <w:rPr>
          <w:rFonts w:cs="Verdana"/>
          <w:sz w:val="20"/>
          <w:szCs w:val="20"/>
        </w:rPr>
      </w:pPr>
      <w:r>
        <w:rPr>
          <w:rFonts w:cs="Verdana"/>
          <w:sz w:val="20"/>
          <w:szCs w:val="20"/>
        </w:rPr>
        <w:t xml:space="preserve">- </w:t>
      </w:r>
      <w:r>
        <w:rPr>
          <w:rFonts w:cs="Verdana"/>
          <w:i/>
          <w:iCs/>
          <w:sz w:val="20"/>
          <w:szCs w:val="20"/>
        </w:rPr>
        <w:t xml:space="preserve">Reclassement : </w:t>
      </w:r>
      <w:r>
        <w:rPr>
          <w:rFonts w:cs="Verdana"/>
          <w:sz w:val="20"/>
          <w:szCs w:val="20"/>
        </w:rPr>
        <w:t xml:space="preserve">lorsque le fonctionnaire est reconnu inapte à exercer ses fonctions, par suite de l’altération physique de son état de santé, son poste de travail doit être aménagé. </w:t>
      </w:r>
    </w:p>
    <w:p w:rsidR="00D63BEF" w:rsidRDefault="00D63BEF" w:rsidP="007D2B4D">
      <w:pPr>
        <w:pStyle w:val="Pa43"/>
        <w:jc w:val="both"/>
        <w:rPr>
          <w:rFonts w:cs="Verdana"/>
          <w:sz w:val="20"/>
          <w:szCs w:val="20"/>
        </w:rPr>
      </w:pPr>
      <w:r>
        <w:rPr>
          <w:rFonts w:cs="Verdana"/>
          <w:sz w:val="20"/>
          <w:szCs w:val="20"/>
        </w:rPr>
        <w:t xml:space="preserve">- </w:t>
      </w:r>
      <w:r>
        <w:rPr>
          <w:rFonts w:cs="Verdana"/>
          <w:i/>
          <w:iCs/>
          <w:sz w:val="20"/>
          <w:szCs w:val="20"/>
        </w:rPr>
        <w:t xml:space="preserve">Réintégration possible de l’agent en temps partiel thérapeutique </w:t>
      </w:r>
    </w:p>
    <w:p w:rsidR="00D63BEF" w:rsidRDefault="00D63BEF" w:rsidP="007D2B4D">
      <w:pPr>
        <w:pStyle w:val="Pa123"/>
        <w:jc w:val="both"/>
        <w:rPr>
          <w:rFonts w:cs="Verdana"/>
          <w:sz w:val="20"/>
          <w:szCs w:val="20"/>
        </w:rPr>
      </w:pPr>
      <w:r>
        <w:rPr>
          <w:rFonts w:cs="Verdana"/>
          <w:sz w:val="20"/>
          <w:szCs w:val="20"/>
        </w:rPr>
        <w:t xml:space="preserve">- </w:t>
      </w:r>
      <w:r>
        <w:rPr>
          <w:rFonts w:cs="Verdana"/>
          <w:i/>
          <w:iCs/>
          <w:sz w:val="20"/>
          <w:szCs w:val="20"/>
        </w:rPr>
        <w:t xml:space="preserve">Admission à la retraite pour invalidité </w:t>
      </w:r>
      <w:r>
        <w:rPr>
          <w:rFonts w:cs="Verdana"/>
          <w:sz w:val="20"/>
          <w:szCs w:val="20"/>
        </w:rPr>
        <w:t>en cas d’inaptitude à l’exercice de tout emploi, après avis de la commission de réforme.</w:t>
      </w:r>
    </w:p>
    <w:p w:rsidR="007D2B4D" w:rsidRPr="007D2B4D" w:rsidRDefault="007D2B4D" w:rsidP="007D2B4D">
      <w:pPr>
        <w:pStyle w:val="Default"/>
      </w:pPr>
    </w:p>
    <w:p w:rsidR="00D63BEF" w:rsidRDefault="00D63BEF" w:rsidP="00D63BEF">
      <w:pPr>
        <w:pStyle w:val="Pa123"/>
        <w:spacing w:after="100"/>
        <w:jc w:val="both"/>
        <w:rPr>
          <w:rFonts w:cs="Verdana"/>
          <w:sz w:val="20"/>
          <w:szCs w:val="20"/>
        </w:rPr>
      </w:pPr>
      <w:r>
        <w:rPr>
          <w:rFonts w:cs="Verdana"/>
          <w:sz w:val="20"/>
          <w:szCs w:val="20"/>
        </w:rPr>
        <w:t>A l’issue du congé, l’agent bénéficie du maintien de son demi-traitement jusqu’à la décision de reprise de ser</w:t>
      </w:r>
      <w:r>
        <w:rPr>
          <w:rFonts w:cs="Verdana"/>
          <w:sz w:val="20"/>
          <w:szCs w:val="20"/>
        </w:rPr>
        <w:softHyphen/>
        <w:t>vice ou d</w:t>
      </w:r>
      <w:r w:rsidR="007D2B4D">
        <w:rPr>
          <w:rFonts w:cs="Verdana"/>
          <w:sz w:val="20"/>
          <w:szCs w:val="20"/>
        </w:rPr>
        <w:t>e réintégration,</w:t>
      </w:r>
      <w:r>
        <w:rPr>
          <w:rFonts w:cs="Verdana"/>
          <w:sz w:val="20"/>
          <w:szCs w:val="20"/>
        </w:rPr>
        <w:t xml:space="preserve"> de mise en disponibilité ou encore d’admission à la retraite.</w:t>
      </w:r>
    </w:p>
    <w:p w:rsidR="007D2B4D" w:rsidRDefault="007D2B4D" w:rsidP="00D63BEF">
      <w:pPr>
        <w:pStyle w:val="Default"/>
        <w:spacing w:before="100" w:after="160" w:line="201" w:lineRule="atLeast"/>
        <w:rPr>
          <w:b/>
          <w:bCs/>
          <w:color w:val="auto"/>
          <w:sz w:val="20"/>
          <w:szCs w:val="20"/>
        </w:rPr>
      </w:pPr>
    </w:p>
    <w:p w:rsidR="00D63BEF" w:rsidRDefault="002F5C18" w:rsidP="00D63BEF">
      <w:pPr>
        <w:pStyle w:val="Default"/>
        <w:spacing w:before="100" w:after="160" w:line="201" w:lineRule="atLeast"/>
        <w:rPr>
          <w:color w:val="auto"/>
          <w:sz w:val="20"/>
          <w:szCs w:val="20"/>
        </w:rPr>
      </w:pPr>
      <w:r>
        <w:rPr>
          <w:b/>
          <w:bCs/>
          <w:color w:val="auto"/>
          <w:sz w:val="20"/>
          <w:szCs w:val="20"/>
        </w:rPr>
        <w:t>4</w:t>
      </w:r>
      <w:r w:rsidR="00D63BEF">
        <w:rPr>
          <w:b/>
          <w:bCs/>
          <w:color w:val="auto"/>
          <w:sz w:val="20"/>
          <w:szCs w:val="20"/>
        </w:rPr>
        <w:t>/ Dispositions communes à tous les congés</w:t>
      </w:r>
    </w:p>
    <w:p w:rsidR="00D63BEF" w:rsidRDefault="002F5C18" w:rsidP="00D63BEF">
      <w:pPr>
        <w:pStyle w:val="Default"/>
        <w:spacing w:after="40" w:line="201" w:lineRule="atLeast"/>
        <w:rPr>
          <w:color w:val="auto"/>
          <w:sz w:val="20"/>
          <w:szCs w:val="20"/>
        </w:rPr>
      </w:pPr>
      <w:r>
        <w:rPr>
          <w:color w:val="auto"/>
          <w:sz w:val="20"/>
          <w:szCs w:val="20"/>
        </w:rPr>
        <w:t>Situation de l</w:t>
      </w:r>
      <w:r>
        <w:rPr>
          <w:sz w:val="20"/>
          <w:szCs w:val="20"/>
        </w:rPr>
        <w:t>’enseignant</w:t>
      </w:r>
      <w:r w:rsidR="00D63BEF">
        <w:rPr>
          <w:color w:val="auto"/>
          <w:sz w:val="20"/>
          <w:szCs w:val="20"/>
        </w:rPr>
        <w:t xml:space="preserve"> pendant un congé</w:t>
      </w:r>
    </w:p>
    <w:p w:rsidR="00D63BEF" w:rsidRDefault="00D63BEF" w:rsidP="00D63BEF">
      <w:pPr>
        <w:pStyle w:val="Pa23"/>
        <w:spacing w:after="40"/>
        <w:jc w:val="both"/>
        <w:rPr>
          <w:rFonts w:cs="Verdana"/>
          <w:sz w:val="20"/>
          <w:szCs w:val="20"/>
        </w:rPr>
      </w:pPr>
      <w:r>
        <w:rPr>
          <w:rFonts w:cs="Verdana"/>
          <w:sz w:val="20"/>
          <w:szCs w:val="20"/>
        </w:rPr>
        <w:t xml:space="preserve">- L’agent ne peut exercer aucune activité rémunérée sous peine de voir son traitement suspendu. </w:t>
      </w:r>
    </w:p>
    <w:p w:rsidR="00D63BEF" w:rsidRDefault="00D63BEF" w:rsidP="00D63BEF">
      <w:pPr>
        <w:pStyle w:val="Pa23"/>
        <w:spacing w:after="40"/>
        <w:jc w:val="both"/>
        <w:rPr>
          <w:rFonts w:cs="Verdana"/>
          <w:sz w:val="20"/>
          <w:szCs w:val="20"/>
        </w:rPr>
      </w:pPr>
      <w:r>
        <w:rPr>
          <w:rFonts w:cs="Verdana"/>
          <w:i/>
          <w:iCs/>
          <w:sz w:val="20"/>
          <w:szCs w:val="20"/>
        </w:rPr>
        <w:t xml:space="preserve">- Congés annuels </w:t>
      </w:r>
      <w:r>
        <w:rPr>
          <w:rFonts w:cs="Verdana"/>
          <w:sz w:val="20"/>
          <w:szCs w:val="20"/>
        </w:rPr>
        <w:t>: le temps passé en congé lié à la maladie entre en compte dans la détermination des droits à congés annuels. Mais, p</w:t>
      </w:r>
      <w:r w:rsidR="007D2B4D">
        <w:rPr>
          <w:rFonts w:cs="Verdana"/>
          <w:sz w:val="20"/>
          <w:szCs w:val="20"/>
        </w:rPr>
        <w:t>our prendre un congé annuel, l’enseignant</w:t>
      </w:r>
      <w:r>
        <w:rPr>
          <w:rFonts w:cs="Verdana"/>
          <w:sz w:val="20"/>
          <w:szCs w:val="20"/>
        </w:rPr>
        <w:t xml:space="preserve"> qui était malade doit préalablement être reconnu apte à reprendre ses fonctions.</w:t>
      </w:r>
    </w:p>
    <w:p w:rsidR="00D63BEF" w:rsidRDefault="00D63BEF" w:rsidP="00D63BEF">
      <w:pPr>
        <w:pStyle w:val="Pa213"/>
        <w:spacing w:before="40" w:after="40"/>
        <w:jc w:val="both"/>
        <w:rPr>
          <w:rFonts w:cs="Verdana"/>
          <w:sz w:val="20"/>
          <w:szCs w:val="20"/>
        </w:rPr>
      </w:pPr>
      <w:r>
        <w:rPr>
          <w:rFonts w:cs="Verdana"/>
          <w:sz w:val="20"/>
          <w:szCs w:val="20"/>
        </w:rPr>
        <w:t xml:space="preserve">- </w:t>
      </w:r>
      <w:r>
        <w:rPr>
          <w:rFonts w:cs="Verdana"/>
          <w:i/>
          <w:iCs/>
          <w:sz w:val="20"/>
          <w:szCs w:val="20"/>
        </w:rPr>
        <w:t xml:space="preserve">Carrière et droit à la retraite </w:t>
      </w:r>
      <w:r>
        <w:rPr>
          <w:rFonts w:cs="Verdana"/>
          <w:sz w:val="20"/>
          <w:szCs w:val="20"/>
        </w:rPr>
        <w:t xml:space="preserve">: le temps passé en congé pour maladie est pris en compte </w:t>
      </w:r>
      <w:r>
        <w:rPr>
          <w:rFonts w:cs="Verdana"/>
          <w:b/>
          <w:bCs/>
          <w:sz w:val="20"/>
          <w:szCs w:val="20"/>
        </w:rPr>
        <w:t>pour l’avan</w:t>
      </w:r>
      <w:r>
        <w:rPr>
          <w:rFonts w:cs="Verdana"/>
          <w:b/>
          <w:bCs/>
          <w:sz w:val="20"/>
          <w:szCs w:val="20"/>
        </w:rPr>
        <w:softHyphen/>
        <w:t>cement à l’ancienneté, pour accéder à un grade supérieur, pour la détermination du droit à la retraite</w:t>
      </w:r>
      <w:r w:rsidR="002F5C18">
        <w:rPr>
          <w:rFonts w:cs="Verdana"/>
          <w:sz w:val="20"/>
          <w:szCs w:val="20"/>
        </w:rPr>
        <w:t xml:space="preserve"> (selon règle SS et complémentaire).</w:t>
      </w:r>
    </w:p>
    <w:p w:rsidR="00D63BEF" w:rsidRDefault="00D63BEF" w:rsidP="00D63BEF">
      <w:pPr>
        <w:pStyle w:val="Pa13"/>
        <w:spacing w:before="100"/>
        <w:rPr>
          <w:rFonts w:cs="Verdana"/>
          <w:sz w:val="20"/>
          <w:szCs w:val="20"/>
        </w:rPr>
      </w:pPr>
      <w:r>
        <w:rPr>
          <w:rFonts w:cs="Verdana"/>
          <w:sz w:val="20"/>
          <w:szCs w:val="20"/>
        </w:rPr>
        <w:t xml:space="preserve">Utilisation des congés maladie pour des soins médicaux périodiques </w:t>
      </w:r>
    </w:p>
    <w:p w:rsidR="00D63BEF" w:rsidRDefault="00D63BEF" w:rsidP="00D63BEF">
      <w:pPr>
        <w:pStyle w:val="Pa123"/>
        <w:spacing w:after="100"/>
        <w:jc w:val="both"/>
        <w:rPr>
          <w:rFonts w:cs="Verdana"/>
          <w:sz w:val="20"/>
          <w:szCs w:val="20"/>
        </w:rPr>
      </w:pPr>
      <w:r>
        <w:rPr>
          <w:rFonts w:cs="Verdana"/>
          <w:sz w:val="20"/>
          <w:szCs w:val="20"/>
        </w:rPr>
        <w:lastRenderedPageBreak/>
        <w:t>Les absences nécessitées par un traitement médical périodique s’imputent au besoin par ½ journées sur les droits à congés ordinaire de maladie, de longue maladie ou de longue durée. A titre dérogatoire, le congé est alors accordé avec un certificat médical et après avis du comité médical pour des périodes pouvant être inférieures à 3 mois.</w:t>
      </w:r>
    </w:p>
    <w:p w:rsidR="00D63BEF" w:rsidRPr="007D2B4D" w:rsidRDefault="00D63BEF" w:rsidP="00D63BEF">
      <w:pPr>
        <w:pStyle w:val="Pa53"/>
        <w:spacing w:before="40"/>
        <w:rPr>
          <w:rFonts w:cs="Verdana"/>
          <w:sz w:val="20"/>
          <w:szCs w:val="20"/>
        </w:rPr>
      </w:pPr>
      <w:r w:rsidRPr="007D2B4D">
        <w:rPr>
          <w:rFonts w:cs="Verdana"/>
          <w:sz w:val="20"/>
          <w:szCs w:val="20"/>
        </w:rPr>
        <w:t xml:space="preserve">Fiscalité </w:t>
      </w:r>
    </w:p>
    <w:p w:rsidR="00D63BEF" w:rsidRPr="007D2B4D" w:rsidRDefault="007D2B4D" w:rsidP="00D63BEF">
      <w:pPr>
        <w:rPr>
          <w:rFonts w:ascii="Verdana" w:hAnsi="Verdana" w:cs="Verdana"/>
          <w:color w:val="000000"/>
          <w:sz w:val="20"/>
          <w:szCs w:val="20"/>
        </w:rPr>
      </w:pPr>
      <w:r w:rsidRPr="007D2B4D">
        <w:rPr>
          <w:rFonts w:ascii="Verdana" w:hAnsi="Verdana" w:cs="Verdana"/>
          <w:sz w:val="20"/>
          <w:szCs w:val="20"/>
        </w:rPr>
        <w:t>Le traitement des enseignant</w:t>
      </w:r>
      <w:r w:rsidR="00D63BEF" w:rsidRPr="007D2B4D">
        <w:rPr>
          <w:rFonts w:ascii="Verdana" w:hAnsi="Verdana" w:cs="Verdana"/>
          <w:sz w:val="20"/>
          <w:szCs w:val="20"/>
        </w:rPr>
        <w:t xml:space="preserve">s en arrêt pour maladie maintenu totalement ou </w:t>
      </w:r>
      <w:r>
        <w:rPr>
          <w:rFonts w:ascii="Verdana" w:hAnsi="Verdana" w:cs="Verdana"/>
          <w:sz w:val="20"/>
          <w:szCs w:val="20"/>
        </w:rPr>
        <w:t>p</w:t>
      </w:r>
      <w:r w:rsidR="00D63BEF" w:rsidRPr="007D2B4D">
        <w:rPr>
          <w:rFonts w:ascii="Verdana" w:hAnsi="Verdana" w:cs="Verdana"/>
          <w:sz w:val="20"/>
          <w:szCs w:val="20"/>
        </w:rPr>
        <w:t xml:space="preserve">artiellement est imposable dans </w:t>
      </w:r>
      <w:r w:rsidR="00D63BEF" w:rsidRPr="007D2B4D">
        <w:rPr>
          <w:rFonts w:ascii="Verdana" w:hAnsi="Verdana" w:cs="Verdana"/>
          <w:color w:val="000000"/>
          <w:sz w:val="20"/>
          <w:szCs w:val="20"/>
        </w:rPr>
        <w:t>sa totalité, quelle que soit la raison médicale de l’arrêt.</w:t>
      </w:r>
    </w:p>
    <w:p w:rsidR="00D63BEF" w:rsidRDefault="00D63BEF" w:rsidP="00D63BEF">
      <w:pPr>
        <w:rPr>
          <w:rFonts w:cs="Verdana"/>
          <w:color w:val="000000"/>
          <w:sz w:val="20"/>
          <w:szCs w:val="20"/>
        </w:rPr>
      </w:pPr>
    </w:p>
    <w:p w:rsidR="00D63BEF" w:rsidRDefault="00D63BEF" w:rsidP="00D63BEF">
      <w:pPr>
        <w:pStyle w:val="Pa394"/>
        <w:spacing w:before="160" w:after="40"/>
        <w:jc w:val="center"/>
        <w:rPr>
          <w:rFonts w:cs="Verdana"/>
          <w:color w:val="000000"/>
          <w:sz w:val="20"/>
          <w:szCs w:val="20"/>
        </w:rPr>
      </w:pPr>
      <w:r>
        <w:rPr>
          <w:rFonts w:cs="Verdana"/>
          <w:b/>
          <w:bCs/>
          <w:color w:val="000000"/>
          <w:sz w:val="20"/>
          <w:szCs w:val="20"/>
        </w:rPr>
        <w:t>Les trois types de congés pour maladie : tableau récapitulatif</w:t>
      </w:r>
    </w:p>
    <w:tbl>
      <w:tblPr>
        <w:tblW w:w="10650"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2583"/>
        <w:gridCol w:w="79"/>
        <w:gridCol w:w="2662"/>
        <w:gridCol w:w="38"/>
        <w:gridCol w:w="2626"/>
      </w:tblGrid>
      <w:tr w:rsidR="00D63BEF" w:rsidTr="00D63BEF">
        <w:trPr>
          <w:trHeight w:val="116"/>
        </w:trPr>
        <w:tc>
          <w:tcPr>
            <w:tcW w:w="5245" w:type="dxa"/>
            <w:gridSpan w:val="2"/>
          </w:tcPr>
          <w:p w:rsidR="00D63BEF" w:rsidRDefault="00D63BEF">
            <w:pPr>
              <w:pStyle w:val="Pa294"/>
              <w:jc w:val="center"/>
              <w:rPr>
                <w:rFonts w:cs="Verdana"/>
                <w:color w:val="000000"/>
                <w:sz w:val="18"/>
                <w:szCs w:val="18"/>
              </w:rPr>
            </w:pPr>
            <w:r>
              <w:rPr>
                <w:rStyle w:val="A94"/>
                <w:b/>
                <w:bCs/>
              </w:rPr>
              <w:t xml:space="preserve">                                            Congé ordinaire</w:t>
            </w:r>
          </w:p>
        </w:tc>
        <w:tc>
          <w:tcPr>
            <w:tcW w:w="2779" w:type="dxa"/>
            <w:gridSpan w:val="3"/>
          </w:tcPr>
          <w:p w:rsidR="00D63BEF" w:rsidRDefault="00D63BEF">
            <w:pPr>
              <w:pStyle w:val="Pa294"/>
              <w:jc w:val="center"/>
              <w:rPr>
                <w:rFonts w:cs="Verdana"/>
                <w:color w:val="000000"/>
                <w:sz w:val="18"/>
                <w:szCs w:val="18"/>
              </w:rPr>
            </w:pPr>
            <w:r>
              <w:rPr>
                <w:rStyle w:val="A94"/>
                <w:b/>
                <w:bCs/>
              </w:rPr>
              <w:t>Congé de longue maladie</w:t>
            </w:r>
          </w:p>
        </w:tc>
        <w:tc>
          <w:tcPr>
            <w:tcW w:w="2626" w:type="dxa"/>
          </w:tcPr>
          <w:p w:rsidR="00D63BEF" w:rsidRDefault="00D63BEF">
            <w:pPr>
              <w:pStyle w:val="Pa294"/>
              <w:jc w:val="center"/>
              <w:rPr>
                <w:rFonts w:cs="Verdana"/>
                <w:color w:val="000000"/>
                <w:sz w:val="18"/>
                <w:szCs w:val="18"/>
              </w:rPr>
            </w:pPr>
            <w:r>
              <w:rPr>
                <w:rStyle w:val="A94"/>
                <w:b/>
                <w:bCs/>
              </w:rPr>
              <w:t>Congé de longue durée</w:t>
            </w:r>
          </w:p>
        </w:tc>
      </w:tr>
      <w:tr w:rsidR="00D63BEF" w:rsidTr="00D63BEF">
        <w:trPr>
          <w:trHeight w:val="566"/>
        </w:trPr>
        <w:tc>
          <w:tcPr>
            <w:tcW w:w="2662" w:type="dxa"/>
          </w:tcPr>
          <w:p w:rsidR="00D63BEF" w:rsidRDefault="00D63BEF">
            <w:pPr>
              <w:pStyle w:val="Pa294"/>
              <w:jc w:val="center"/>
              <w:rPr>
                <w:rFonts w:cs="Verdana"/>
                <w:color w:val="000000"/>
                <w:sz w:val="17"/>
                <w:szCs w:val="17"/>
              </w:rPr>
            </w:pPr>
            <w:r>
              <w:rPr>
                <w:rStyle w:val="A114"/>
              </w:rPr>
              <w:t>Bénéficiaires</w:t>
            </w:r>
          </w:p>
        </w:tc>
        <w:tc>
          <w:tcPr>
            <w:tcW w:w="2662" w:type="dxa"/>
            <w:gridSpan w:val="2"/>
          </w:tcPr>
          <w:p w:rsidR="00D63BEF" w:rsidRDefault="007D2B4D">
            <w:pPr>
              <w:pStyle w:val="Pa224"/>
              <w:jc w:val="both"/>
              <w:rPr>
                <w:rFonts w:cs="Verdana"/>
                <w:color w:val="000000"/>
                <w:sz w:val="17"/>
                <w:szCs w:val="17"/>
              </w:rPr>
            </w:pPr>
            <w:r>
              <w:rPr>
                <w:rStyle w:val="A114"/>
              </w:rPr>
              <w:t>Enseignant</w:t>
            </w:r>
            <w:r w:rsidR="00D63BEF">
              <w:rPr>
                <w:rStyle w:val="A114"/>
              </w:rPr>
              <w:t xml:space="preserve">s atteints d’une </w:t>
            </w:r>
            <w:r w:rsidR="00D63BEF">
              <w:rPr>
                <w:rStyle w:val="A114"/>
                <w:b/>
                <w:bCs/>
              </w:rPr>
              <w:t>ma</w:t>
            </w:r>
            <w:r w:rsidR="00D63BEF">
              <w:rPr>
                <w:rStyle w:val="A114"/>
                <w:b/>
                <w:bCs/>
              </w:rPr>
              <w:softHyphen/>
              <w:t xml:space="preserve">ladie sans gravité particulière </w:t>
            </w:r>
            <w:r w:rsidR="00D63BEF">
              <w:rPr>
                <w:rStyle w:val="A114"/>
              </w:rPr>
              <w:t>qui ne relève pas de ce fait du congé de longue maladie ou du congé de longue durée.</w:t>
            </w:r>
          </w:p>
        </w:tc>
        <w:tc>
          <w:tcPr>
            <w:tcW w:w="2662" w:type="dxa"/>
          </w:tcPr>
          <w:p w:rsidR="00D63BEF" w:rsidRDefault="007D2B4D">
            <w:pPr>
              <w:pStyle w:val="Pa224"/>
              <w:jc w:val="both"/>
              <w:rPr>
                <w:rFonts w:cs="Verdana"/>
                <w:color w:val="000000"/>
                <w:sz w:val="17"/>
                <w:szCs w:val="17"/>
              </w:rPr>
            </w:pPr>
            <w:r>
              <w:rPr>
                <w:rStyle w:val="A114"/>
              </w:rPr>
              <w:t>Enseignant</w:t>
            </w:r>
            <w:r w:rsidR="00D63BEF">
              <w:rPr>
                <w:rStyle w:val="A114"/>
              </w:rPr>
              <w:t xml:space="preserve">s atteints d’une </w:t>
            </w:r>
            <w:r w:rsidR="00D63BEF">
              <w:rPr>
                <w:rStyle w:val="A114"/>
                <w:b/>
                <w:bCs/>
              </w:rPr>
              <w:t xml:space="preserve">affection </w:t>
            </w:r>
            <w:r w:rsidR="00D63BEF">
              <w:rPr>
                <w:rStyle w:val="A114"/>
              </w:rPr>
              <w:t>qui nécessite des soins prolongés et dont la maladie présente un caractère invalidant et de gravité confirmée.</w:t>
            </w:r>
          </w:p>
        </w:tc>
        <w:tc>
          <w:tcPr>
            <w:tcW w:w="2663" w:type="dxa"/>
            <w:gridSpan w:val="2"/>
          </w:tcPr>
          <w:p w:rsidR="00D63BEF" w:rsidRDefault="007D2B4D">
            <w:pPr>
              <w:pStyle w:val="Pa224"/>
              <w:jc w:val="both"/>
              <w:rPr>
                <w:rFonts w:cs="Verdana"/>
                <w:color w:val="000000"/>
                <w:sz w:val="17"/>
                <w:szCs w:val="17"/>
              </w:rPr>
            </w:pPr>
            <w:r>
              <w:rPr>
                <w:rStyle w:val="A114"/>
              </w:rPr>
              <w:t>Enseignant</w:t>
            </w:r>
            <w:r w:rsidR="00D63BEF">
              <w:rPr>
                <w:rStyle w:val="A114"/>
              </w:rPr>
              <w:t xml:space="preserve">s atteints d’une des </w:t>
            </w:r>
            <w:r w:rsidR="00D63BEF">
              <w:rPr>
                <w:rStyle w:val="A114"/>
                <w:b/>
                <w:bCs/>
              </w:rPr>
              <w:t>cinq af</w:t>
            </w:r>
            <w:r w:rsidR="00D63BEF">
              <w:rPr>
                <w:rStyle w:val="A114"/>
                <w:b/>
                <w:bCs/>
              </w:rPr>
              <w:softHyphen/>
              <w:t xml:space="preserve">fections </w:t>
            </w:r>
            <w:r w:rsidR="00D63BEF">
              <w:rPr>
                <w:rStyle w:val="A114"/>
              </w:rPr>
              <w:t>suivantes : tuberculose, maladie mentale, affection cancéreuse, poliomyé</w:t>
            </w:r>
            <w:r w:rsidR="00D63BEF">
              <w:rPr>
                <w:rStyle w:val="A114"/>
              </w:rPr>
              <w:softHyphen/>
              <w:t>lite, déficit immunitaire grave et acquis.</w:t>
            </w:r>
          </w:p>
        </w:tc>
      </w:tr>
      <w:tr w:rsidR="00D63BEF" w:rsidTr="00D63BEF">
        <w:trPr>
          <w:trHeight w:val="910"/>
        </w:trPr>
        <w:tc>
          <w:tcPr>
            <w:tcW w:w="2662" w:type="dxa"/>
          </w:tcPr>
          <w:p w:rsidR="00D63BEF" w:rsidRDefault="00D63BEF">
            <w:pPr>
              <w:pStyle w:val="Pa294"/>
              <w:jc w:val="center"/>
              <w:rPr>
                <w:rFonts w:cs="Verdana"/>
                <w:color w:val="000000"/>
                <w:sz w:val="17"/>
                <w:szCs w:val="17"/>
              </w:rPr>
            </w:pPr>
            <w:r>
              <w:rPr>
                <w:rStyle w:val="A114"/>
              </w:rPr>
              <w:t>Durée</w:t>
            </w:r>
          </w:p>
        </w:tc>
        <w:tc>
          <w:tcPr>
            <w:tcW w:w="2662" w:type="dxa"/>
            <w:gridSpan w:val="2"/>
          </w:tcPr>
          <w:p w:rsidR="00D63BEF" w:rsidRDefault="00D63BEF">
            <w:pPr>
              <w:pStyle w:val="Pa224"/>
              <w:jc w:val="both"/>
              <w:rPr>
                <w:rFonts w:cs="Verdana"/>
                <w:color w:val="000000"/>
                <w:sz w:val="17"/>
                <w:szCs w:val="17"/>
              </w:rPr>
            </w:pPr>
            <w:r>
              <w:rPr>
                <w:rStyle w:val="A114"/>
                <w:b/>
                <w:bCs/>
              </w:rPr>
              <w:t>1 an au maximum</w:t>
            </w:r>
          </w:p>
          <w:p w:rsidR="00D63BEF" w:rsidRDefault="00D63BEF">
            <w:pPr>
              <w:pStyle w:val="Pa24"/>
              <w:spacing w:after="40"/>
              <w:jc w:val="both"/>
              <w:rPr>
                <w:rFonts w:cs="Verdana"/>
                <w:color w:val="000000"/>
                <w:sz w:val="17"/>
                <w:szCs w:val="17"/>
              </w:rPr>
            </w:pPr>
            <w:r>
              <w:rPr>
                <w:rStyle w:val="A114"/>
              </w:rPr>
              <w:t>Passage en CLM ou CLD si l’affec</w:t>
            </w:r>
            <w:r>
              <w:rPr>
                <w:rStyle w:val="A114"/>
              </w:rPr>
              <w:softHyphen/>
              <w:t>tion le justifie et dès reconnais</w:t>
            </w:r>
            <w:r>
              <w:rPr>
                <w:rStyle w:val="A114"/>
              </w:rPr>
              <w:softHyphen/>
              <w:t>sance de cette dernière.</w:t>
            </w:r>
          </w:p>
        </w:tc>
        <w:tc>
          <w:tcPr>
            <w:tcW w:w="2662" w:type="dxa"/>
          </w:tcPr>
          <w:p w:rsidR="00D63BEF" w:rsidRDefault="00D63BEF">
            <w:pPr>
              <w:pStyle w:val="Pa224"/>
              <w:jc w:val="both"/>
              <w:rPr>
                <w:rFonts w:cs="Verdana"/>
                <w:color w:val="000000"/>
                <w:sz w:val="17"/>
                <w:szCs w:val="17"/>
              </w:rPr>
            </w:pPr>
            <w:r>
              <w:rPr>
                <w:rStyle w:val="A114"/>
                <w:b/>
                <w:bCs/>
              </w:rPr>
              <w:t>3 ans au maximum</w:t>
            </w:r>
          </w:p>
          <w:p w:rsidR="00D63BEF" w:rsidRDefault="00D63BEF">
            <w:pPr>
              <w:pStyle w:val="Pa224"/>
              <w:jc w:val="both"/>
              <w:rPr>
                <w:rFonts w:cs="Verdana"/>
                <w:color w:val="000000"/>
                <w:sz w:val="17"/>
                <w:szCs w:val="17"/>
              </w:rPr>
            </w:pPr>
            <w:r>
              <w:rPr>
                <w:rStyle w:val="A114"/>
              </w:rPr>
              <w:t>Le congé est accordé par période de 3 à 6 mois par le comité médical.</w:t>
            </w:r>
          </w:p>
          <w:p w:rsidR="00D63BEF" w:rsidRDefault="00D63BEF">
            <w:pPr>
              <w:pStyle w:val="Pa224"/>
              <w:jc w:val="both"/>
              <w:rPr>
                <w:rFonts w:cs="Verdana"/>
                <w:color w:val="000000"/>
                <w:sz w:val="17"/>
                <w:szCs w:val="17"/>
              </w:rPr>
            </w:pPr>
            <w:r>
              <w:rPr>
                <w:rStyle w:val="A114"/>
              </w:rPr>
              <w:t>Passage en CLD dès la fin de la premi</w:t>
            </w:r>
            <w:r w:rsidR="00071CA7">
              <w:rPr>
                <w:rStyle w:val="A114"/>
              </w:rPr>
              <w:t>ère année pour les enseignant</w:t>
            </w:r>
            <w:r>
              <w:rPr>
                <w:rStyle w:val="A114"/>
              </w:rPr>
              <w:t>s atteints d’une affection relevant du CLD.</w:t>
            </w:r>
          </w:p>
        </w:tc>
        <w:tc>
          <w:tcPr>
            <w:tcW w:w="2663" w:type="dxa"/>
            <w:gridSpan w:val="2"/>
          </w:tcPr>
          <w:p w:rsidR="00D63BEF" w:rsidRDefault="00D63BEF">
            <w:pPr>
              <w:pStyle w:val="Pa224"/>
              <w:jc w:val="both"/>
              <w:rPr>
                <w:rFonts w:cs="Verdana"/>
                <w:color w:val="000000"/>
                <w:sz w:val="17"/>
                <w:szCs w:val="17"/>
              </w:rPr>
            </w:pPr>
            <w:r>
              <w:rPr>
                <w:rStyle w:val="A114"/>
                <w:b/>
                <w:bCs/>
              </w:rPr>
              <w:t>5 ans au maximum</w:t>
            </w:r>
          </w:p>
          <w:p w:rsidR="00D63BEF" w:rsidRDefault="00D63BEF">
            <w:pPr>
              <w:pStyle w:val="Pa224"/>
              <w:jc w:val="both"/>
              <w:rPr>
                <w:rFonts w:cs="Verdana"/>
                <w:color w:val="000000"/>
                <w:sz w:val="17"/>
                <w:szCs w:val="17"/>
              </w:rPr>
            </w:pPr>
            <w:r>
              <w:rPr>
                <w:rStyle w:val="A114"/>
              </w:rPr>
              <w:t>Le congé est accordé après avoir épuisé la période rémunérée à plein traitement d’un CLM.</w:t>
            </w:r>
          </w:p>
          <w:p w:rsidR="00D63BEF" w:rsidRDefault="00D63BEF">
            <w:pPr>
              <w:pStyle w:val="Pa224"/>
              <w:jc w:val="both"/>
              <w:rPr>
                <w:rFonts w:cs="Verdana"/>
                <w:color w:val="000000"/>
                <w:sz w:val="17"/>
                <w:szCs w:val="17"/>
              </w:rPr>
            </w:pPr>
            <w:r>
              <w:rPr>
                <w:rStyle w:val="A114"/>
              </w:rPr>
              <w:t>Lorsqu’elle a été attribuée au titre de l’affection ouvrant droit au CLD, la pé</w:t>
            </w:r>
            <w:r>
              <w:rPr>
                <w:rStyle w:val="A114"/>
              </w:rPr>
              <w:softHyphen/>
              <w:t>riode de CLM à plein traitement, déjà accordée, est décomptée du CLD.</w:t>
            </w:r>
          </w:p>
        </w:tc>
      </w:tr>
      <w:tr w:rsidR="00D63BEF" w:rsidTr="00D63BEF">
        <w:trPr>
          <w:trHeight w:val="224"/>
        </w:trPr>
        <w:tc>
          <w:tcPr>
            <w:tcW w:w="2662" w:type="dxa"/>
          </w:tcPr>
          <w:p w:rsidR="00D63BEF" w:rsidRDefault="00D63BEF">
            <w:pPr>
              <w:pStyle w:val="Pa294"/>
              <w:jc w:val="center"/>
              <w:rPr>
                <w:rFonts w:cs="Verdana"/>
                <w:color w:val="000000"/>
                <w:sz w:val="17"/>
                <w:szCs w:val="17"/>
              </w:rPr>
            </w:pPr>
            <w:r>
              <w:rPr>
                <w:rStyle w:val="A114"/>
              </w:rPr>
              <w:t>Montant de l’indemnisation</w:t>
            </w:r>
          </w:p>
        </w:tc>
        <w:tc>
          <w:tcPr>
            <w:tcW w:w="2662" w:type="dxa"/>
            <w:gridSpan w:val="2"/>
          </w:tcPr>
          <w:p w:rsidR="00D63BEF" w:rsidRDefault="00D63BEF">
            <w:pPr>
              <w:pStyle w:val="Pa344"/>
              <w:rPr>
                <w:rFonts w:cs="Verdana"/>
                <w:color w:val="000000"/>
                <w:sz w:val="17"/>
                <w:szCs w:val="17"/>
              </w:rPr>
            </w:pPr>
            <w:r>
              <w:rPr>
                <w:rStyle w:val="A114"/>
                <w:b/>
                <w:bCs/>
              </w:rPr>
              <w:t>3 mois = plein traitement</w:t>
            </w:r>
          </w:p>
          <w:p w:rsidR="00D63BEF" w:rsidRDefault="00D63BEF">
            <w:pPr>
              <w:pStyle w:val="Pa344"/>
              <w:rPr>
                <w:rStyle w:val="A114"/>
              </w:rPr>
            </w:pPr>
            <w:r>
              <w:rPr>
                <w:rStyle w:val="A114"/>
              </w:rPr>
              <w:t>9 mois = ½ traitement</w:t>
            </w:r>
          </w:p>
          <w:p w:rsidR="002F5C18" w:rsidRPr="002F5C18" w:rsidRDefault="002F5C18" w:rsidP="002F5C18">
            <w:pPr>
              <w:pStyle w:val="Default"/>
              <w:rPr>
                <w:sz w:val="16"/>
                <w:szCs w:val="16"/>
              </w:rPr>
            </w:pPr>
            <w:r w:rsidRPr="002F5C18">
              <w:rPr>
                <w:sz w:val="16"/>
                <w:szCs w:val="16"/>
              </w:rPr>
              <w:t xml:space="preserve">Calculés en cumul </w:t>
            </w:r>
            <w:r>
              <w:rPr>
                <w:sz w:val="16"/>
                <w:szCs w:val="16"/>
              </w:rPr>
              <w:t>sur 12 mois</w:t>
            </w:r>
          </w:p>
        </w:tc>
        <w:tc>
          <w:tcPr>
            <w:tcW w:w="2662" w:type="dxa"/>
          </w:tcPr>
          <w:p w:rsidR="00D63BEF" w:rsidRDefault="00D63BEF">
            <w:pPr>
              <w:pStyle w:val="Pa344"/>
              <w:rPr>
                <w:rFonts w:cs="Verdana"/>
                <w:color w:val="000000"/>
                <w:sz w:val="17"/>
                <w:szCs w:val="17"/>
              </w:rPr>
            </w:pPr>
            <w:r>
              <w:rPr>
                <w:rStyle w:val="A114"/>
                <w:b/>
                <w:bCs/>
              </w:rPr>
              <w:t>1 an = plein traitement</w:t>
            </w:r>
          </w:p>
          <w:p w:rsidR="00D63BEF" w:rsidRDefault="00D63BEF">
            <w:pPr>
              <w:pStyle w:val="Pa344"/>
              <w:rPr>
                <w:rStyle w:val="A114"/>
              </w:rPr>
            </w:pPr>
            <w:r>
              <w:rPr>
                <w:rStyle w:val="A114"/>
              </w:rPr>
              <w:t>2 ans = ½ traitement</w:t>
            </w:r>
          </w:p>
          <w:p w:rsidR="002F5C18" w:rsidRPr="002F5C18" w:rsidRDefault="002F5C18" w:rsidP="002F5C18">
            <w:pPr>
              <w:pStyle w:val="Default"/>
            </w:pPr>
            <w:r w:rsidRPr="002F5C18">
              <w:rPr>
                <w:sz w:val="16"/>
                <w:szCs w:val="16"/>
              </w:rPr>
              <w:t xml:space="preserve">Calculés en cumul </w:t>
            </w:r>
            <w:r>
              <w:rPr>
                <w:sz w:val="16"/>
                <w:szCs w:val="16"/>
              </w:rPr>
              <w:t>sur 12 mois</w:t>
            </w:r>
          </w:p>
        </w:tc>
        <w:tc>
          <w:tcPr>
            <w:tcW w:w="2663" w:type="dxa"/>
            <w:gridSpan w:val="2"/>
          </w:tcPr>
          <w:p w:rsidR="00D63BEF" w:rsidRDefault="00D63BEF">
            <w:pPr>
              <w:pStyle w:val="Pa344"/>
              <w:rPr>
                <w:rFonts w:cs="Verdana"/>
                <w:color w:val="000000"/>
                <w:sz w:val="17"/>
                <w:szCs w:val="17"/>
              </w:rPr>
            </w:pPr>
            <w:r>
              <w:rPr>
                <w:rStyle w:val="A114"/>
                <w:b/>
                <w:bCs/>
              </w:rPr>
              <w:t>3 ans = plein traitement</w:t>
            </w:r>
          </w:p>
          <w:p w:rsidR="00D63BEF" w:rsidRDefault="00D63BEF">
            <w:pPr>
              <w:pStyle w:val="Pa344"/>
              <w:rPr>
                <w:rStyle w:val="A114"/>
              </w:rPr>
            </w:pPr>
            <w:r>
              <w:rPr>
                <w:rStyle w:val="A114"/>
              </w:rPr>
              <w:t>2 ans = ½ traitement</w:t>
            </w:r>
          </w:p>
          <w:p w:rsidR="002F5C18" w:rsidRPr="002F5C18" w:rsidRDefault="002F5C18" w:rsidP="002F5C18">
            <w:pPr>
              <w:pStyle w:val="Default"/>
            </w:pPr>
            <w:r w:rsidRPr="002F5C18">
              <w:rPr>
                <w:sz w:val="16"/>
                <w:szCs w:val="16"/>
              </w:rPr>
              <w:t xml:space="preserve">Calculés en cumul </w:t>
            </w:r>
            <w:r>
              <w:rPr>
                <w:sz w:val="16"/>
                <w:szCs w:val="16"/>
              </w:rPr>
              <w:t>sur la carrière</w:t>
            </w:r>
          </w:p>
        </w:tc>
      </w:tr>
    </w:tbl>
    <w:p w:rsidR="00D63BEF" w:rsidRDefault="00D63BEF" w:rsidP="00D63BEF"/>
    <w:p w:rsidR="00D63BEF" w:rsidRDefault="00D63BEF" w:rsidP="00D63BEF"/>
    <w:p w:rsidR="00D63BEF" w:rsidRDefault="00D63BEF" w:rsidP="00D63BEF">
      <w:pPr>
        <w:pStyle w:val="Pa395"/>
        <w:spacing w:before="160" w:after="40"/>
        <w:jc w:val="center"/>
        <w:rPr>
          <w:sz w:val="20"/>
          <w:szCs w:val="20"/>
        </w:rPr>
      </w:pPr>
      <w:r>
        <w:rPr>
          <w:b/>
          <w:bCs/>
          <w:sz w:val="20"/>
          <w:szCs w:val="20"/>
        </w:rPr>
        <w:t>Annexe 1 : liste indicative des affections ouvrant droit au congé de longue maladie (CLM)</w:t>
      </w:r>
    </w:p>
    <w:p w:rsidR="00D63BEF" w:rsidRDefault="00D63BEF" w:rsidP="00D63BEF">
      <w:pPr>
        <w:pStyle w:val="Pa25"/>
        <w:spacing w:after="40"/>
        <w:jc w:val="both"/>
        <w:rPr>
          <w:rFonts w:cs="Verdana"/>
          <w:sz w:val="18"/>
          <w:szCs w:val="18"/>
        </w:rPr>
      </w:pPr>
      <w:r>
        <w:rPr>
          <w:rStyle w:val="A95"/>
        </w:rPr>
        <w:t>1. Hémopathies graves</w:t>
      </w:r>
    </w:p>
    <w:p w:rsidR="00D63BEF" w:rsidRDefault="00D63BEF" w:rsidP="00D63BEF">
      <w:pPr>
        <w:pStyle w:val="Pa25"/>
        <w:spacing w:after="40"/>
        <w:jc w:val="both"/>
        <w:rPr>
          <w:rFonts w:cs="Verdana"/>
          <w:sz w:val="18"/>
          <w:szCs w:val="18"/>
        </w:rPr>
      </w:pPr>
      <w:r>
        <w:rPr>
          <w:rStyle w:val="A95"/>
        </w:rPr>
        <w:t>2. Insuffisance respiratoire chronique grave</w:t>
      </w:r>
    </w:p>
    <w:p w:rsidR="00D63BEF" w:rsidRDefault="00D63BEF" w:rsidP="00D63BEF">
      <w:pPr>
        <w:pStyle w:val="Pa25"/>
        <w:spacing w:after="40"/>
        <w:jc w:val="both"/>
        <w:rPr>
          <w:rFonts w:cs="Verdana"/>
          <w:sz w:val="18"/>
          <w:szCs w:val="18"/>
        </w:rPr>
      </w:pPr>
      <w:r>
        <w:rPr>
          <w:rStyle w:val="A95"/>
        </w:rPr>
        <w:t>3. Hypertension artérielle avec retentissement viscéral sévère</w:t>
      </w:r>
    </w:p>
    <w:p w:rsidR="00D63BEF" w:rsidRDefault="00D63BEF" w:rsidP="00D63BEF">
      <w:pPr>
        <w:pStyle w:val="Pa25"/>
        <w:spacing w:after="40"/>
        <w:jc w:val="both"/>
        <w:rPr>
          <w:rFonts w:cs="Verdana"/>
          <w:sz w:val="18"/>
          <w:szCs w:val="18"/>
        </w:rPr>
      </w:pPr>
      <w:r>
        <w:rPr>
          <w:rStyle w:val="A95"/>
        </w:rPr>
        <w:t>4. Lèpre mutilante ou paralytique</w:t>
      </w:r>
    </w:p>
    <w:p w:rsidR="00D63BEF" w:rsidRDefault="00D63BEF" w:rsidP="00D63BEF">
      <w:pPr>
        <w:pStyle w:val="Pa225"/>
        <w:jc w:val="both"/>
        <w:rPr>
          <w:rFonts w:cs="Verdana"/>
          <w:sz w:val="18"/>
          <w:szCs w:val="18"/>
        </w:rPr>
      </w:pPr>
      <w:r>
        <w:rPr>
          <w:rStyle w:val="A95"/>
        </w:rPr>
        <w:t>5. Maladies cardiaques et vasculaires :</w:t>
      </w:r>
    </w:p>
    <w:p w:rsidR="00D63BEF" w:rsidRDefault="00D63BEF" w:rsidP="00D63BEF">
      <w:pPr>
        <w:pStyle w:val="Pa405"/>
        <w:ind w:left="560"/>
        <w:jc w:val="both"/>
        <w:rPr>
          <w:rFonts w:cs="Verdana"/>
          <w:sz w:val="18"/>
          <w:szCs w:val="18"/>
        </w:rPr>
      </w:pPr>
      <w:r>
        <w:rPr>
          <w:rStyle w:val="A95"/>
        </w:rPr>
        <w:t>- angine de poitrine invalidante</w:t>
      </w:r>
    </w:p>
    <w:p w:rsidR="00D63BEF" w:rsidRDefault="00D63BEF" w:rsidP="00D63BEF">
      <w:pPr>
        <w:pStyle w:val="Pa405"/>
        <w:ind w:left="560"/>
        <w:jc w:val="both"/>
        <w:rPr>
          <w:rFonts w:cs="Verdana"/>
          <w:sz w:val="18"/>
          <w:szCs w:val="18"/>
        </w:rPr>
      </w:pPr>
      <w:r>
        <w:rPr>
          <w:rStyle w:val="A95"/>
        </w:rPr>
        <w:t>- infarctus myocardique</w:t>
      </w:r>
    </w:p>
    <w:p w:rsidR="00D63BEF" w:rsidRDefault="00D63BEF" w:rsidP="00D63BEF">
      <w:pPr>
        <w:pStyle w:val="Pa405"/>
        <w:ind w:left="560"/>
        <w:jc w:val="both"/>
        <w:rPr>
          <w:rFonts w:cs="Verdana"/>
          <w:sz w:val="18"/>
          <w:szCs w:val="18"/>
        </w:rPr>
      </w:pPr>
      <w:r>
        <w:rPr>
          <w:rStyle w:val="A95"/>
        </w:rPr>
        <w:t>- suites immédiates de la chirurgie cardio-vasculaire</w:t>
      </w:r>
    </w:p>
    <w:p w:rsidR="00D63BEF" w:rsidRDefault="00D63BEF" w:rsidP="00D63BEF">
      <w:pPr>
        <w:pStyle w:val="Pa405"/>
        <w:ind w:left="560"/>
        <w:jc w:val="both"/>
        <w:rPr>
          <w:rFonts w:cs="Verdana"/>
          <w:sz w:val="18"/>
          <w:szCs w:val="18"/>
        </w:rPr>
      </w:pPr>
      <w:r>
        <w:rPr>
          <w:rStyle w:val="A95"/>
        </w:rPr>
        <w:t>- complications invalidantes des artériopathies chroniques</w:t>
      </w:r>
    </w:p>
    <w:p w:rsidR="00D63BEF" w:rsidRDefault="00D63BEF" w:rsidP="00D63BEF">
      <w:pPr>
        <w:pStyle w:val="Pa405"/>
        <w:ind w:left="560"/>
        <w:jc w:val="both"/>
        <w:rPr>
          <w:rFonts w:cs="Verdana"/>
          <w:sz w:val="18"/>
          <w:szCs w:val="18"/>
        </w:rPr>
      </w:pPr>
      <w:r>
        <w:rPr>
          <w:rStyle w:val="A95"/>
        </w:rPr>
        <w:t>- troubles du rythme et de la conduction invalidants</w:t>
      </w:r>
    </w:p>
    <w:p w:rsidR="00D63BEF" w:rsidRDefault="00D63BEF" w:rsidP="00D63BEF">
      <w:pPr>
        <w:pStyle w:val="Pa405"/>
        <w:ind w:left="560"/>
        <w:jc w:val="both"/>
        <w:rPr>
          <w:rFonts w:cs="Verdana"/>
          <w:sz w:val="18"/>
          <w:szCs w:val="18"/>
        </w:rPr>
      </w:pPr>
      <w:r>
        <w:rPr>
          <w:rStyle w:val="A95"/>
        </w:rPr>
        <w:t xml:space="preserve">- </w:t>
      </w:r>
      <w:proofErr w:type="spellStart"/>
      <w:r>
        <w:rPr>
          <w:rStyle w:val="A95"/>
        </w:rPr>
        <w:t>coeur</w:t>
      </w:r>
      <w:proofErr w:type="spellEnd"/>
      <w:r>
        <w:rPr>
          <w:rStyle w:val="A95"/>
        </w:rPr>
        <w:t xml:space="preserve"> pulmonaire </w:t>
      </w:r>
      <w:proofErr w:type="spellStart"/>
      <w:r>
        <w:rPr>
          <w:rStyle w:val="A95"/>
        </w:rPr>
        <w:t>postembolique</w:t>
      </w:r>
      <w:proofErr w:type="spellEnd"/>
    </w:p>
    <w:p w:rsidR="00D63BEF" w:rsidRDefault="00D63BEF" w:rsidP="00D63BEF">
      <w:pPr>
        <w:pStyle w:val="Pa415"/>
        <w:spacing w:after="40"/>
        <w:ind w:left="560"/>
        <w:jc w:val="both"/>
        <w:rPr>
          <w:rFonts w:cs="Verdana"/>
          <w:sz w:val="18"/>
          <w:szCs w:val="18"/>
        </w:rPr>
      </w:pPr>
      <w:r>
        <w:rPr>
          <w:rStyle w:val="A95"/>
        </w:rPr>
        <w:t>- insuffisance cardiaque sévère (cardiomyopathies notamment)</w:t>
      </w:r>
    </w:p>
    <w:p w:rsidR="00D63BEF" w:rsidRDefault="00D63BEF" w:rsidP="00D63BEF">
      <w:pPr>
        <w:pStyle w:val="Pa225"/>
        <w:jc w:val="both"/>
        <w:rPr>
          <w:rFonts w:cs="Verdana"/>
          <w:sz w:val="18"/>
          <w:szCs w:val="18"/>
        </w:rPr>
      </w:pPr>
      <w:r>
        <w:rPr>
          <w:rStyle w:val="A95"/>
        </w:rPr>
        <w:t>6. Maladies du système nerveux :</w:t>
      </w:r>
    </w:p>
    <w:p w:rsidR="00D63BEF" w:rsidRDefault="00D63BEF" w:rsidP="00D63BEF">
      <w:pPr>
        <w:pStyle w:val="Pa405"/>
        <w:ind w:left="560"/>
        <w:jc w:val="both"/>
        <w:rPr>
          <w:rFonts w:cs="Verdana"/>
          <w:sz w:val="18"/>
          <w:szCs w:val="18"/>
        </w:rPr>
      </w:pPr>
      <w:r>
        <w:rPr>
          <w:rStyle w:val="A95"/>
        </w:rPr>
        <w:t>- accidents vasculaires cérébraux</w:t>
      </w:r>
    </w:p>
    <w:p w:rsidR="00D63BEF" w:rsidRDefault="00D63BEF" w:rsidP="00D63BEF">
      <w:pPr>
        <w:pStyle w:val="Pa405"/>
        <w:ind w:left="560"/>
        <w:jc w:val="both"/>
        <w:rPr>
          <w:rFonts w:cs="Verdana"/>
          <w:sz w:val="18"/>
          <w:szCs w:val="18"/>
        </w:rPr>
      </w:pPr>
      <w:r>
        <w:rPr>
          <w:rStyle w:val="A95"/>
        </w:rPr>
        <w:t>- processus expansifs intracrâniens ou intrarachidiens non malins</w:t>
      </w:r>
    </w:p>
    <w:p w:rsidR="00D63BEF" w:rsidRDefault="00D63BEF" w:rsidP="00D63BEF">
      <w:pPr>
        <w:pStyle w:val="Pa405"/>
        <w:ind w:left="560"/>
        <w:jc w:val="both"/>
        <w:rPr>
          <w:rFonts w:cs="Verdana"/>
          <w:sz w:val="18"/>
          <w:szCs w:val="18"/>
        </w:rPr>
      </w:pPr>
      <w:r>
        <w:rPr>
          <w:rStyle w:val="A95"/>
        </w:rPr>
        <w:t>- syndromes extrapyramidaux : maladie de Parkinson et autres syndromes extrapyramidaux</w:t>
      </w:r>
    </w:p>
    <w:p w:rsidR="00D63BEF" w:rsidRDefault="00D63BEF" w:rsidP="00D63BEF">
      <w:pPr>
        <w:pStyle w:val="Pa405"/>
        <w:ind w:left="560"/>
        <w:jc w:val="both"/>
        <w:rPr>
          <w:rFonts w:cs="Verdana"/>
          <w:sz w:val="18"/>
          <w:szCs w:val="18"/>
        </w:rPr>
      </w:pPr>
      <w:r>
        <w:rPr>
          <w:rStyle w:val="A95"/>
        </w:rPr>
        <w:t>- syndromes cérébelleux chroniques</w:t>
      </w:r>
    </w:p>
    <w:p w:rsidR="00D63BEF" w:rsidRDefault="00D63BEF" w:rsidP="00D63BEF">
      <w:pPr>
        <w:pStyle w:val="Pa405"/>
        <w:ind w:left="560"/>
        <w:jc w:val="both"/>
        <w:rPr>
          <w:rFonts w:cs="Verdana"/>
          <w:sz w:val="18"/>
          <w:szCs w:val="18"/>
        </w:rPr>
      </w:pPr>
      <w:r>
        <w:rPr>
          <w:rStyle w:val="A95"/>
        </w:rPr>
        <w:t>- sclérose en plaques</w:t>
      </w:r>
    </w:p>
    <w:p w:rsidR="00D63BEF" w:rsidRDefault="00D63BEF" w:rsidP="00D63BEF">
      <w:pPr>
        <w:pStyle w:val="Pa405"/>
        <w:ind w:left="560"/>
        <w:jc w:val="both"/>
        <w:rPr>
          <w:rFonts w:cs="Verdana"/>
          <w:sz w:val="18"/>
          <w:szCs w:val="18"/>
        </w:rPr>
      </w:pPr>
      <w:r>
        <w:rPr>
          <w:rStyle w:val="A95"/>
        </w:rPr>
        <w:lastRenderedPageBreak/>
        <w:t>- myélopathies</w:t>
      </w:r>
    </w:p>
    <w:p w:rsidR="00D63BEF" w:rsidRDefault="00D63BEF" w:rsidP="00D63BEF">
      <w:pPr>
        <w:pStyle w:val="Pa405"/>
        <w:ind w:left="560"/>
        <w:jc w:val="both"/>
        <w:rPr>
          <w:rFonts w:cs="Verdana"/>
          <w:sz w:val="18"/>
          <w:szCs w:val="18"/>
        </w:rPr>
      </w:pPr>
      <w:r>
        <w:rPr>
          <w:rStyle w:val="A95"/>
        </w:rPr>
        <w:t>- encéphalopathies subaigües ou chroniques</w:t>
      </w:r>
    </w:p>
    <w:p w:rsidR="00D63BEF" w:rsidRDefault="00D63BEF" w:rsidP="00D63BEF">
      <w:pPr>
        <w:pStyle w:val="Pa405"/>
        <w:ind w:left="560"/>
        <w:jc w:val="both"/>
        <w:rPr>
          <w:rFonts w:cs="Verdana"/>
          <w:sz w:val="18"/>
          <w:szCs w:val="18"/>
        </w:rPr>
      </w:pPr>
      <w:r>
        <w:rPr>
          <w:rStyle w:val="A95"/>
        </w:rPr>
        <w:t>- neuropathies périphériques : polynévrites, multinévrites, polyradiculonévrites</w:t>
      </w:r>
    </w:p>
    <w:p w:rsidR="00D63BEF" w:rsidRDefault="00D63BEF" w:rsidP="00D63BEF">
      <w:pPr>
        <w:pStyle w:val="Pa405"/>
        <w:ind w:left="560"/>
        <w:jc w:val="both"/>
        <w:rPr>
          <w:rFonts w:cs="Verdana"/>
          <w:sz w:val="18"/>
          <w:szCs w:val="18"/>
        </w:rPr>
      </w:pPr>
      <w:r>
        <w:rPr>
          <w:rStyle w:val="A95"/>
        </w:rPr>
        <w:t>- amyotrophies spinales progressives</w:t>
      </w:r>
    </w:p>
    <w:p w:rsidR="00D63BEF" w:rsidRDefault="00D63BEF" w:rsidP="00D63BEF">
      <w:pPr>
        <w:pStyle w:val="Pa405"/>
        <w:ind w:left="560"/>
        <w:jc w:val="both"/>
        <w:rPr>
          <w:rFonts w:cs="Verdana"/>
          <w:sz w:val="18"/>
          <w:szCs w:val="18"/>
        </w:rPr>
      </w:pPr>
      <w:r>
        <w:rPr>
          <w:rStyle w:val="A95"/>
        </w:rPr>
        <w:t>- dystrophies musculaires progressives</w:t>
      </w:r>
    </w:p>
    <w:p w:rsidR="00D63BEF" w:rsidRDefault="00D63BEF" w:rsidP="00D63BEF">
      <w:pPr>
        <w:pStyle w:val="Pa415"/>
        <w:spacing w:after="40"/>
        <w:ind w:left="560"/>
        <w:jc w:val="both"/>
        <w:rPr>
          <w:rFonts w:cs="Verdana"/>
          <w:sz w:val="18"/>
          <w:szCs w:val="18"/>
        </w:rPr>
      </w:pPr>
      <w:r>
        <w:rPr>
          <w:rStyle w:val="A95"/>
        </w:rPr>
        <w:t>- myasthénie</w:t>
      </w:r>
    </w:p>
    <w:p w:rsidR="00D63BEF" w:rsidRDefault="00D63BEF" w:rsidP="00D63BEF">
      <w:pPr>
        <w:pStyle w:val="Pa25"/>
        <w:spacing w:after="40"/>
        <w:jc w:val="both"/>
        <w:rPr>
          <w:rFonts w:cs="Verdana"/>
          <w:sz w:val="18"/>
          <w:szCs w:val="18"/>
        </w:rPr>
      </w:pPr>
      <w:r>
        <w:rPr>
          <w:rStyle w:val="A95"/>
        </w:rPr>
        <w:t>7. Affections évolutives de l’appareil oculaire avec menace de cécité</w:t>
      </w:r>
    </w:p>
    <w:p w:rsidR="00D63BEF" w:rsidRDefault="00D63BEF" w:rsidP="00D63BEF">
      <w:pPr>
        <w:pStyle w:val="Pa25"/>
        <w:spacing w:after="40"/>
        <w:jc w:val="both"/>
        <w:rPr>
          <w:rFonts w:cs="Verdana"/>
          <w:sz w:val="18"/>
          <w:szCs w:val="18"/>
        </w:rPr>
      </w:pPr>
      <w:r>
        <w:rPr>
          <w:rStyle w:val="A95"/>
        </w:rPr>
        <w:t>8. Néphropathies avec insuffisance rénale relevant de l’hémodialyse ou de la transplantation</w:t>
      </w:r>
    </w:p>
    <w:p w:rsidR="00D63BEF" w:rsidRDefault="00D63BEF" w:rsidP="00D63BEF">
      <w:pPr>
        <w:pStyle w:val="Pa25"/>
        <w:spacing w:after="40"/>
        <w:jc w:val="both"/>
        <w:rPr>
          <w:rFonts w:cs="Verdana"/>
          <w:sz w:val="18"/>
          <w:szCs w:val="18"/>
        </w:rPr>
      </w:pPr>
      <w:r>
        <w:rPr>
          <w:rStyle w:val="A95"/>
        </w:rPr>
        <w:t>9. Rhumatismes chroniques invalidants, inflammatoires ou dégénératifs</w:t>
      </w:r>
    </w:p>
    <w:p w:rsidR="00D63BEF" w:rsidRDefault="00D63BEF" w:rsidP="00D63BEF">
      <w:pPr>
        <w:pStyle w:val="Pa225"/>
        <w:jc w:val="both"/>
        <w:rPr>
          <w:rFonts w:cs="Verdana"/>
          <w:sz w:val="18"/>
          <w:szCs w:val="18"/>
        </w:rPr>
      </w:pPr>
      <w:r>
        <w:rPr>
          <w:rStyle w:val="A95"/>
        </w:rPr>
        <w:t>10. Maladies invalidantes de l’appareil digestif :</w:t>
      </w:r>
    </w:p>
    <w:p w:rsidR="00D63BEF" w:rsidRDefault="00D63BEF" w:rsidP="00D63BEF">
      <w:pPr>
        <w:pStyle w:val="Pa405"/>
        <w:ind w:left="560"/>
        <w:jc w:val="both"/>
        <w:rPr>
          <w:rFonts w:cs="Verdana"/>
          <w:sz w:val="18"/>
          <w:szCs w:val="18"/>
        </w:rPr>
      </w:pPr>
      <w:r>
        <w:rPr>
          <w:rStyle w:val="A95"/>
        </w:rPr>
        <w:t xml:space="preserve">- maladie de </w:t>
      </w:r>
      <w:proofErr w:type="spellStart"/>
      <w:r>
        <w:rPr>
          <w:rStyle w:val="A95"/>
        </w:rPr>
        <w:t>Crohn</w:t>
      </w:r>
      <w:proofErr w:type="spellEnd"/>
    </w:p>
    <w:p w:rsidR="00D63BEF" w:rsidRDefault="00D63BEF" w:rsidP="00D63BEF">
      <w:pPr>
        <w:pStyle w:val="Pa405"/>
        <w:ind w:left="560"/>
        <w:jc w:val="both"/>
        <w:rPr>
          <w:rFonts w:cs="Verdana"/>
          <w:sz w:val="18"/>
          <w:szCs w:val="18"/>
        </w:rPr>
      </w:pPr>
      <w:r>
        <w:rPr>
          <w:rStyle w:val="A95"/>
        </w:rPr>
        <w:t>- recto-colite hémorragique</w:t>
      </w:r>
    </w:p>
    <w:p w:rsidR="00D63BEF" w:rsidRDefault="00D63BEF" w:rsidP="00D63BEF">
      <w:pPr>
        <w:pStyle w:val="Pa405"/>
        <w:ind w:left="560"/>
        <w:jc w:val="both"/>
        <w:rPr>
          <w:rFonts w:cs="Verdana"/>
          <w:sz w:val="18"/>
          <w:szCs w:val="18"/>
        </w:rPr>
      </w:pPr>
      <w:r>
        <w:rPr>
          <w:rStyle w:val="A95"/>
        </w:rPr>
        <w:t>- pancréatites chroniques</w:t>
      </w:r>
    </w:p>
    <w:p w:rsidR="00D63BEF" w:rsidRDefault="00D63BEF" w:rsidP="00D63BEF">
      <w:pPr>
        <w:pStyle w:val="Pa415"/>
        <w:spacing w:after="40"/>
        <w:ind w:left="560"/>
        <w:jc w:val="both"/>
        <w:rPr>
          <w:rFonts w:cs="Verdana"/>
          <w:sz w:val="18"/>
          <w:szCs w:val="18"/>
        </w:rPr>
      </w:pPr>
      <w:r>
        <w:rPr>
          <w:rStyle w:val="A95"/>
        </w:rPr>
        <w:t xml:space="preserve">- hépatites chroniques </w:t>
      </w:r>
      <w:proofErr w:type="spellStart"/>
      <w:r>
        <w:rPr>
          <w:rStyle w:val="A95"/>
        </w:rPr>
        <w:t>cirrhogènes</w:t>
      </w:r>
      <w:proofErr w:type="spellEnd"/>
    </w:p>
    <w:p w:rsidR="00D63BEF" w:rsidRDefault="00D63BEF" w:rsidP="00D63BEF">
      <w:pPr>
        <w:pStyle w:val="Pa125"/>
        <w:spacing w:after="100"/>
        <w:jc w:val="both"/>
        <w:rPr>
          <w:rFonts w:cs="Verdana"/>
          <w:sz w:val="18"/>
          <w:szCs w:val="18"/>
        </w:rPr>
      </w:pPr>
      <w:r>
        <w:rPr>
          <w:rStyle w:val="A95"/>
        </w:rPr>
        <w:t>11. Collagénoses diffuses, polymyosites</w:t>
      </w:r>
    </w:p>
    <w:p w:rsidR="00D63BEF" w:rsidRDefault="00D63BEF" w:rsidP="00D63BEF">
      <w:pPr>
        <w:pStyle w:val="Pa125"/>
        <w:spacing w:after="100"/>
        <w:jc w:val="both"/>
        <w:rPr>
          <w:rFonts w:cs="Verdana"/>
          <w:sz w:val="18"/>
          <w:szCs w:val="18"/>
        </w:rPr>
      </w:pPr>
      <w:r>
        <w:rPr>
          <w:rStyle w:val="A95"/>
        </w:rPr>
        <w:t xml:space="preserve">12. </w:t>
      </w:r>
      <w:proofErr w:type="spellStart"/>
      <w:r>
        <w:rPr>
          <w:rStyle w:val="A95"/>
        </w:rPr>
        <w:t>Endocrinopathies</w:t>
      </w:r>
      <w:proofErr w:type="spellEnd"/>
      <w:r>
        <w:rPr>
          <w:rStyle w:val="A95"/>
        </w:rPr>
        <w:t xml:space="preserve"> invalidantes</w:t>
      </w:r>
    </w:p>
    <w:p w:rsidR="00D63BEF" w:rsidRDefault="00D63BEF" w:rsidP="00D63BEF">
      <w:pPr>
        <w:pStyle w:val="Pa25"/>
        <w:spacing w:after="40"/>
        <w:jc w:val="both"/>
        <w:rPr>
          <w:rFonts w:cs="Verdana"/>
          <w:sz w:val="18"/>
          <w:szCs w:val="18"/>
        </w:rPr>
      </w:pPr>
      <w:r>
        <w:rPr>
          <w:rStyle w:val="A125"/>
          <w:color w:val="auto"/>
        </w:rPr>
        <w:t xml:space="preserve">Peuvent également donner droit au congé de longue maladie les affections ouvrant droit au congé de longue durée listées en annexe 2. </w:t>
      </w:r>
    </w:p>
    <w:p w:rsidR="00D63BEF" w:rsidRDefault="00D63BEF" w:rsidP="00D63BEF">
      <w:pPr>
        <w:pStyle w:val="Pa395"/>
        <w:spacing w:before="160" w:after="40"/>
        <w:jc w:val="center"/>
        <w:rPr>
          <w:rFonts w:cs="Verdana"/>
          <w:sz w:val="20"/>
          <w:szCs w:val="20"/>
        </w:rPr>
      </w:pPr>
      <w:r>
        <w:rPr>
          <w:rFonts w:cs="Verdana"/>
          <w:b/>
          <w:bCs/>
          <w:sz w:val="20"/>
          <w:szCs w:val="20"/>
        </w:rPr>
        <w:t>Annexe 2 : liste des affections ouvrant droit au congé de longue durée (CLD)</w:t>
      </w:r>
    </w:p>
    <w:p w:rsidR="00D63BEF" w:rsidRDefault="00D63BEF" w:rsidP="00D63BEF">
      <w:pPr>
        <w:pStyle w:val="Pa225"/>
        <w:jc w:val="both"/>
        <w:rPr>
          <w:rFonts w:cs="Verdana"/>
          <w:sz w:val="18"/>
          <w:szCs w:val="18"/>
        </w:rPr>
      </w:pPr>
      <w:r>
        <w:rPr>
          <w:rStyle w:val="A95"/>
        </w:rPr>
        <w:t>Cinq groupes de maladies peuvent ouvrir droit au congé de longue durée, à savoir :</w:t>
      </w:r>
    </w:p>
    <w:p w:rsidR="00D63BEF" w:rsidRDefault="00D63BEF" w:rsidP="00D63BEF">
      <w:pPr>
        <w:pStyle w:val="Pa405"/>
        <w:ind w:left="560"/>
        <w:jc w:val="both"/>
        <w:rPr>
          <w:rFonts w:cs="Verdana"/>
          <w:sz w:val="18"/>
          <w:szCs w:val="18"/>
        </w:rPr>
      </w:pPr>
      <w:r>
        <w:rPr>
          <w:rStyle w:val="A95"/>
        </w:rPr>
        <w:t>- tuberculose</w:t>
      </w:r>
    </w:p>
    <w:p w:rsidR="00D63BEF" w:rsidRDefault="00D63BEF" w:rsidP="00D63BEF">
      <w:pPr>
        <w:pStyle w:val="Pa405"/>
        <w:ind w:left="560"/>
        <w:jc w:val="both"/>
        <w:rPr>
          <w:rFonts w:cs="Verdana"/>
          <w:sz w:val="18"/>
          <w:szCs w:val="18"/>
        </w:rPr>
      </w:pPr>
      <w:r>
        <w:rPr>
          <w:rStyle w:val="A95"/>
        </w:rPr>
        <w:t>- maladies mentales</w:t>
      </w:r>
    </w:p>
    <w:p w:rsidR="00D63BEF" w:rsidRDefault="00D63BEF" w:rsidP="00D63BEF">
      <w:pPr>
        <w:pStyle w:val="Pa405"/>
        <w:ind w:left="560"/>
        <w:jc w:val="both"/>
        <w:rPr>
          <w:rFonts w:cs="Verdana"/>
          <w:sz w:val="18"/>
          <w:szCs w:val="18"/>
        </w:rPr>
      </w:pPr>
      <w:r>
        <w:rPr>
          <w:rStyle w:val="A95"/>
        </w:rPr>
        <w:t>- affections cancéreuses</w:t>
      </w:r>
    </w:p>
    <w:p w:rsidR="00D63BEF" w:rsidRDefault="00D63BEF" w:rsidP="00D63BEF">
      <w:pPr>
        <w:pStyle w:val="Pa405"/>
        <w:ind w:left="560"/>
        <w:jc w:val="both"/>
        <w:rPr>
          <w:rFonts w:cs="Verdana"/>
          <w:sz w:val="18"/>
          <w:szCs w:val="18"/>
        </w:rPr>
      </w:pPr>
      <w:r>
        <w:rPr>
          <w:rStyle w:val="A95"/>
        </w:rPr>
        <w:t>- poliomyélite antérieure aiguë</w:t>
      </w:r>
    </w:p>
    <w:p w:rsidR="00D63BEF" w:rsidRDefault="00D63BEF" w:rsidP="00FB4894">
      <w:pPr>
        <w:ind w:firstLine="560"/>
      </w:pPr>
      <w:r>
        <w:rPr>
          <w:rStyle w:val="A95"/>
        </w:rPr>
        <w:t>-</w:t>
      </w:r>
      <w:r w:rsidR="00FB4894">
        <w:rPr>
          <w:rStyle w:val="A95"/>
        </w:rPr>
        <w:tab/>
      </w:r>
      <w:bookmarkStart w:id="1" w:name="_GoBack"/>
      <w:bookmarkEnd w:id="1"/>
      <w:r w:rsidRPr="00FB4894">
        <w:rPr>
          <w:rStyle w:val="A95"/>
          <w:rFonts w:ascii="Verdana" w:hAnsi="Verdana"/>
        </w:rPr>
        <w:t>déficit immunitaire grave et acquis</w:t>
      </w:r>
    </w:p>
    <w:sectPr w:rsidR="00D63BE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34A" w:rsidRDefault="0095534A" w:rsidP="00C65EF8">
      <w:pPr>
        <w:spacing w:after="0" w:line="240" w:lineRule="auto"/>
      </w:pPr>
      <w:r>
        <w:separator/>
      </w:r>
    </w:p>
  </w:endnote>
  <w:endnote w:type="continuationSeparator" w:id="0">
    <w:p w:rsidR="0095534A" w:rsidRDefault="0095534A" w:rsidP="00C6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EF8" w:rsidRDefault="00C65EF8">
    <w:pPr>
      <w:pStyle w:val="Pieddepage"/>
    </w:pPr>
  </w:p>
  <w:p w:rsidR="00C65EF8" w:rsidRPr="00C65EF8" w:rsidRDefault="00C65EF8" w:rsidP="00C65EF8">
    <w:pPr>
      <w:tabs>
        <w:tab w:val="center" w:pos="4536"/>
        <w:tab w:val="right" w:pos="9072"/>
      </w:tabs>
      <w:spacing w:after="0" w:line="240" w:lineRule="auto"/>
      <w:jc w:val="center"/>
      <w:rPr>
        <w:rFonts w:ascii="Times New Roman" w:eastAsia="Times New Roman" w:hAnsi="Times New Roman" w:cs="Times New Roman"/>
        <w:i/>
        <w:iCs/>
        <w:sz w:val="20"/>
        <w:szCs w:val="20"/>
        <w:lang w:eastAsia="fr-FR"/>
      </w:rPr>
    </w:pPr>
    <w:r w:rsidRPr="00C65EF8">
      <w:rPr>
        <w:rFonts w:ascii="Times New Roman" w:eastAsia="Times New Roman" w:hAnsi="Times New Roman" w:cs="Times New Roman"/>
        <w:i/>
        <w:iCs/>
        <w:sz w:val="20"/>
        <w:szCs w:val="20"/>
        <w:lang w:eastAsia="fr-FR"/>
      </w:rPr>
      <w:t>COGEA</w:t>
    </w:r>
  </w:p>
  <w:p w:rsidR="00C65EF8" w:rsidRPr="00C65EF8" w:rsidRDefault="00C65EF8" w:rsidP="00C65EF8">
    <w:pPr>
      <w:tabs>
        <w:tab w:val="center" w:pos="4536"/>
        <w:tab w:val="right" w:pos="9072"/>
      </w:tabs>
      <w:spacing w:after="0" w:line="240" w:lineRule="auto"/>
      <w:jc w:val="center"/>
      <w:rPr>
        <w:rFonts w:ascii="Times New Roman" w:eastAsia="Times New Roman" w:hAnsi="Times New Roman" w:cs="Times New Roman"/>
        <w:i/>
        <w:iCs/>
        <w:sz w:val="20"/>
        <w:szCs w:val="20"/>
        <w:lang w:eastAsia="fr-FR"/>
      </w:rPr>
    </w:pPr>
    <w:r w:rsidRPr="00C65EF8">
      <w:rPr>
        <w:rFonts w:ascii="Times New Roman" w:eastAsia="Times New Roman" w:hAnsi="Times New Roman" w:cs="Times New Roman"/>
        <w:i/>
        <w:iCs/>
        <w:sz w:val="20"/>
        <w:szCs w:val="20"/>
        <w:lang w:eastAsia="fr-FR"/>
      </w:rPr>
      <w:t>35, quai Saint Vincent 69001 LYON</w:t>
    </w:r>
  </w:p>
  <w:p w:rsidR="00C65EF8" w:rsidRPr="00C65EF8" w:rsidRDefault="00C65EF8" w:rsidP="00C65EF8">
    <w:pPr>
      <w:tabs>
        <w:tab w:val="center" w:pos="4536"/>
        <w:tab w:val="right" w:pos="9072"/>
      </w:tabs>
      <w:spacing w:after="0" w:line="240" w:lineRule="auto"/>
      <w:jc w:val="center"/>
      <w:rPr>
        <w:rFonts w:ascii="Times New Roman" w:eastAsia="Times New Roman" w:hAnsi="Times New Roman" w:cs="Times New Roman"/>
        <w:i/>
        <w:iCs/>
        <w:sz w:val="16"/>
        <w:szCs w:val="16"/>
        <w:lang w:eastAsia="fr-FR"/>
      </w:rPr>
    </w:pPr>
    <w:r w:rsidRPr="00C65EF8">
      <w:rPr>
        <w:rFonts w:ascii="Times New Roman" w:eastAsia="Times New Roman" w:hAnsi="Times New Roman" w:cs="Times New Roman"/>
        <w:i/>
        <w:iCs/>
        <w:sz w:val="16"/>
        <w:szCs w:val="16"/>
        <w:lang w:eastAsia="fr-FR"/>
      </w:rPr>
      <w:t>Société de gestion et courtage 480 495 209 RCS LYON</w:t>
    </w:r>
  </w:p>
  <w:p w:rsidR="00C65EF8" w:rsidRPr="00C65EF8" w:rsidRDefault="00C65EF8" w:rsidP="00C65EF8">
    <w:pPr>
      <w:tabs>
        <w:tab w:val="center" w:pos="4536"/>
        <w:tab w:val="right" w:pos="9072"/>
      </w:tabs>
      <w:spacing w:after="0" w:line="240" w:lineRule="auto"/>
      <w:jc w:val="center"/>
      <w:rPr>
        <w:rFonts w:ascii="Times New Roman" w:eastAsia="Times New Roman" w:hAnsi="Times New Roman" w:cs="Times New Roman"/>
        <w:i/>
        <w:iCs/>
        <w:sz w:val="16"/>
        <w:szCs w:val="16"/>
        <w:lang w:eastAsia="fr-FR"/>
      </w:rPr>
    </w:pPr>
    <w:r w:rsidRPr="00C65EF8">
      <w:rPr>
        <w:rFonts w:ascii="Times New Roman" w:eastAsia="Times New Roman" w:hAnsi="Times New Roman" w:cs="Times New Roman"/>
        <w:i/>
        <w:iCs/>
        <w:sz w:val="16"/>
        <w:szCs w:val="16"/>
        <w:lang w:eastAsia="fr-FR"/>
      </w:rPr>
      <w:t>Responsabilité civile - garantie financière conforme au code des assurances</w:t>
    </w:r>
  </w:p>
  <w:p w:rsidR="00C65EF8" w:rsidRPr="00C65EF8" w:rsidRDefault="00C65EF8" w:rsidP="00C65EF8">
    <w:pPr>
      <w:tabs>
        <w:tab w:val="center" w:pos="4536"/>
        <w:tab w:val="right" w:pos="9072"/>
      </w:tabs>
      <w:spacing w:after="0" w:line="240" w:lineRule="auto"/>
      <w:jc w:val="center"/>
      <w:rPr>
        <w:rFonts w:ascii="Times New Roman" w:eastAsia="Times New Roman" w:hAnsi="Times New Roman" w:cs="Times New Roman"/>
        <w:i/>
        <w:iCs/>
        <w:sz w:val="16"/>
        <w:szCs w:val="16"/>
        <w:lang w:eastAsia="fr-FR"/>
      </w:rPr>
    </w:pPr>
    <w:r w:rsidRPr="00C65EF8">
      <w:rPr>
        <w:rFonts w:ascii="Times New Roman" w:eastAsia="Times New Roman" w:hAnsi="Times New Roman" w:cs="Times New Roman"/>
        <w:i/>
        <w:iCs/>
        <w:sz w:val="16"/>
        <w:szCs w:val="16"/>
        <w:lang w:eastAsia="fr-FR"/>
      </w:rPr>
      <w:t xml:space="preserve">Référencé liste officielle </w:t>
    </w:r>
    <w:proofErr w:type="gramStart"/>
    <w:r w:rsidRPr="00C65EF8">
      <w:rPr>
        <w:rFonts w:ascii="Times New Roman" w:eastAsia="Times New Roman" w:hAnsi="Times New Roman" w:cs="Times New Roman"/>
        <w:i/>
        <w:iCs/>
        <w:sz w:val="16"/>
        <w:szCs w:val="16"/>
        <w:lang w:eastAsia="fr-FR"/>
      </w:rPr>
      <w:t>ORIAS  N</w:t>
    </w:r>
    <w:proofErr w:type="gramEnd"/>
    <w:r w:rsidRPr="00C65EF8">
      <w:rPr>
        <w:rFonts w:ascii="Times New Roman" w:eastAsia="Times New Roman" w:hAnsi="Times New Roman" w:cs="Times New Roman"/>
        <w:i/>
        <w:iCs/>
        <w:sz w:val="16"/>
        <w:szCs w:val="16"/>
        <w:lang w:eastAsia="fr-FR"/>
      </w:rPr>
      <w:t>°07025857</w:t>
    </w:r>
  </w:p>
  <w:p w:rsidR="00C65EF8" w:rsidRDefault="00C65E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34A" w:rsidRDefault="0095534A" w:rsidP="00C65EF8">
      <w:pPr>
        <w:spacing w:after="0" w:line="240" w:lineRule="auto"/>
      </w:pPr>
      <w:r>
        <w:separator/>
      </w:r>
    </w:p>
  </w:footnote>
  <w:footnote w:type="continuationSeparator" w:id="0">
    <w:p w:rsidR="0095534A" w:rsidRDefault="0095534A" w:rsidP="00C65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EF"/>
    <w:rsid w:val="00071CA7"/>
    <w:rsid w:val="000A5905"/>
    <w:rsid w:val="00201219"/>
    <w:rsid w:val="002F5C18"/>
    <w:rsid w:val="00446C52"/>
    <w:rsid w:val="007D2B4D"/>
    <w:rsid w:val="0095534A"/>
    <w:rsid w:val="00B75CAF"/>
    <w:rsid w:val="00C65EF8"/>
    <w:rsid w:val="00D63BEF"/>
    <w:rsid w:val="00FB4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B40F"/>
  <w15:chartTrackingRefBased/>
  <w15:docId w15:val="{6C47282F-47EF-4C75-B75F-D1D54768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3BEF"/>
    <w:pPr>
      <w:autoSpaceDE w:val="0"/>
      <w:autoSpaceDN w:val="0"/>
      <w:adjustRightInd w:val="0"/>
      <w:spacing w:after="0" w:line="240" w:lineRule="auto"/>
    </w:pPr>
    <w:rPr>
      <w:rFonts w:ascii="Verdana" w:hAnsi="Verdana" w:cs="Verdana"/>
      <w:color w:val="000000"/>
      <w:sz w:val="24"/>
      <w:szCs w:val="24"/>
    </w:rPr>
  </w:style>
  <w:style w:type="paragraph" w:customStyle="1" w:styleId="Pa29">
    <w:name w:val="Pa29"/>
    <w:basedOn w:val="Default"/>
    <w:next w:val="Default"/>
    <w:uiPriority w:val="99"/>
    <w:rsid w:val="00D63BEF"/>
    <w:pPr>
      <w:spacing w:line="241" w:lineRule="atLeast"/>
    </w:pPr>
    <w:rPr>
      <w:rFonts w:cstheme="minorBidi"/>
      <w:color w:val="auto"/>
    </w:rPr>
  </w:style>
  <w:style w:type="character" w:customStyle="1" w:styleId="A8">
    <w:name w:val="A8"/>
    <w:uiPriority w:val="99"/>
    <w:rsid w:val="00D63BEF"/>
    <w:rPr>
      <w:rFonts w:cs="Verdana"/>
      <w:color w:val="000000"/>
      <w:sz w:val="36"/>
      <w:szCs w:val="36"/>
    </w:rPr>
  </w:style>
  <w:style w:type="paragraph" w:customStyle="1" w:styleId="Pa28">
    <w:name w:val="Pa28"/>
    <w:basedOn w:val="Default"/>
    <w:next w:val="Default"/>
    <w:uiPriority w:val="99"/>
    <w:rsid w:val="00D63BEF"/>
    <w:pPr>
      <w:spacing w:line="241" w:lineRule="atLeast"/>
    </w:pPr>
    <w:rPr>
      <w:rFonts w:cstheme="minorBidi"/>
      <w:color w:val="auto"/>
    </w:rPr>
  </w:style>
  <w:style w:type="character" w:customStyle="1" w:styleId="A3">
    <w:name w:val="A3"/>
    <w:uiPriority w:val="99"/>
    <w:rsid w:val="00D63BEF"/>
    <w:rPr>
      <w:rFonts w:cs="Verdana"/>
      <w:b/>
      <w:bCs/>
      <w:color w:val="000000"/>
      <w:sz w:val="28"/>
      <w:szCs w:val="28"/>
    </w:rPr>
  </w:style>
  <w:style w:type="paragraph" w:customStyle="1" w:styleId="Pa2">
    <w:name w:val="Pa2"/>
    <w:basedOn w:val="Default"/>
    <w:next w:val="Default"/>
    <w:uiPriority w:val="99"/>
    <w:rsid w:val="00D63BEF"/>
    <w:pPr>
      <w:spacing w:line="201" w:lineRule="atLeast"/>
    </w:pPr>
    <w:rPr>
      <w:rFonts w:cstheme="minorBidi"/>
      <w:color w:val="auto"/>
    </w:rPr>
  </w:style>
  <w:style w:type="paragraph" w:customStyle="1" w:styleId="Pa31">
    <w:name w:val="Pa31"/>
    <w:basedOn w:val="Default"/>
    <w:next w:val="Default"/>
    <w:uiPriority w:val="99"/>
    <w:rsid w:val="00D63BEF"/>
    <w:pPr>
      <w:spacing w:line="201" w:lineRule="atLeast"/>
    </w:pPr>
    <w:rPr>
      <w:rFonts w:cstheme="minorBidi"/>
      <w:color w:val="auto"/>
    </w:rPr>
  </w:style>
  <w:style w:type="character" w:customStyle="1" w:styleId="A6">
    <w:name w:val="A6"/>
    <w:uiPriority w:val="99"/>
    <w:rsid w:val="00D63BEF"/>
    <w:rPr>
      <w:rFonts w:cs="Verdana"/>
      <w:color w:val="000000"/>
      <w:sz w:val="20"/>
      <w:szCs w:val="20"/>
    </w:rPr>
  </w:style>
  <w:style w:type="paragraph" w:customStyle="1" w:styleId="Pa33">
    <w:name w:val="Pa33"/>
    <w:basedOn w:val="Default"/>
    <w:next w:val="Default"/>
    <w:uiPriority w:val="99"/>
    <w:rsid w:val="00D63BEF"/>
    <w:pPr>
      <w:spacing w:line="201" w:lineRule="atLeast"/>
    </w:pPr>
    <w:rPr>
      <w:rFonts w:cstheme="minorBidi"/>
      <w:color w:val="auto"/>
    </w:rPr>
  </w:style>
  <w:style w:type="paragraph" w:customStyle="1" w:styleId="Pa281">
    <w:name w:val="Pa28+1"/>
    <w:basedOn w:val="Default"/>
    <w:next w:val="Default"/>
    <w:uiPriority w:val="99"/>
    <w:rsid w:val="00D63BEF"/>
    <w:pPr>
      <w:spacing w:line="241" w:lineRule="atLeast"/>
    </w:pPr>
    <w:rPr>
      <w:rFonts w:cstheme="minorBidi"/>
      <w:color w:val="auto"/>
    </w:rPr>
  </w:style>
  <w:style w:type="character" w:customStyle="1" w:styleId="A31">
    <w:name w:val="A3+1"/>
    <w:uiPriority w:val="99"/>
    <w:rsid w:val="00D63BEF"/>
    <w:rPr>
      <w:rFonts w:cs="Verdana"/>
      <w:b/>
      <w:bCs/>
      <w:color w:val="000000"/>
      <w:sz w:val="28"/>
      <w:szCs w:val="28"/>
    </w:rPr>
  </w:style>
  <w:style w:type="paragraph" w:customStyle="1" w:styleId="Pa101">
    <w:name w:val="Pa10+1"/>
    <w:basedOn w:val="Default"/>
    <w:next w:val="Default"/>
    <w:uiPriority w:val="99"/>
    <w:rsid w:val="00D63BEF"/>
    <w:pPr>
      <w:spacing w:line="241" w:lineRule="atLeast"/>
    </w:pPr>
    <w:rPr>
      <w:rFonts w:cstheme="minorBidi"/>
      <w:color w:val="auto"/>
    </w:rPr>
  </w:style>
  <w:style w:type="character" w:customStyle="1" w:styleId="A11">
    <w:name w:val="A1+1"/>
    <w:uiPriority w:val="99"/>
    <w:rsid w:val="00D63BEF"/>
    <w:rPr>
      <w:rFonts w:cs="Verdana"/>
      <w:color w:val="000000"/>
      <w:sz w:val="16"/>
      <w:szCs w:val="16"/>
    </w:rPr>
  </w:style>
  <w:style w:type="paragraph" w:customStyle="1" w:styleId="Pa01">
    <w:name w:val="Pa0+1"/>
    <w:basedOn w:val="Default"/>
    <w:next w:val="Default"/>
    <w:uiPriority w:val="99"/>
    <w:rsid w:val="00D63BEF"/>
    <w:pPr>
      <w:spacing w:line="201" w:lineRule="atLeast"/>
    </w:pPr>
    <w:rPr>
      <w:rFonts w:cstheme="minorBidi"/>
      <w:color w:val="auto"/>
    </w:rPr>
  </w:style>
  <w:style w:type="paragraph" w:customStyle="1" w:styleId="Pa11">
    <w:name w:val="Pa1+1"/>
    <w:basedOn w:val="Default"/>
    <w:next w:val="Default"/>
    <w:uiPriority w:val="99"/>
    <w:rsid w:val="00D63BEF"/>
    <w:pPr>
      <w:spacing w:line="201" w:lineRule="atLeast"/>
    </w:pPr>
    <w:rPr>
      <w:rFonts w:cstheme="minorBidi"/>
      <w:color w:val="auto"/>
    </w:rPr>
  </w:style>
  <w:style w:type="paragraph" w:customStyle="1" w:styleId="Pa21">
    <w:name w:val="Pa2+1"/>
    <w:basedOn w:val="Default"/>
    <w:next w:val="Default"/>
    <w:uiPriority w:val="99"/>
    <w:rsid w:val="00D63BEF"/>
    <w:pPr>
      <w:spacing w:line="201" w:lineRule="atLeast"/>
    </w:pPr>
    <w:rPr>
      <w:rFonts w:cstheme="minorBidi"/>
      <w:color w:val="auto"/>
    </w:rPr>
  </w:style>
  <w:style w:type="paragraph" w:customStyle="1" w:styleId="Pa310">
    <w:name w:val="Pa3+1"/>
    <w:basedOn w:val="Default"/>
    <w:next w:val="Default"/>
    <w:uiPriority w:val="99"/>
    <w:rsid w:val="00D63BEF"/>
    <w:pPr>
      <w:spacing w:line="201" w:lineRule="atLeast"/>
    </w:pPr>
    <w:rPr>
      <w:rFonts w:cstheme="minorBidi"/>
      <w:color w:val="auto"/>
    </w:rPr>
  </w:style>
  <w:style w:type="paragraph" w:customStyle="1" w:styleId="Pa41">
    <w:name w:val="Pa4+1"/>
    <w:basedOn w:val="Default"/>
    <w:next w:val="Default"/>
    <w:uiPriority w:val="99"/>
    <w:rsid w:val="00D63BEF"/>
    <w:pPr>
      <w:spacing w:line="201" w:lineRule="atLeast"/>
    </w:pPr>
    <w:rPr>
      <w:rFonts w:cstheme="minorBidi"/>
      <w:color w:val="auto"/>
    </w:rPr>
  </w:style>
  <w:style w:type="paragraph" w:customStyle="1" w:styleId="Pa51">
    <w:name w:val="Pa5+1"/>
    <w:basedOn w:val="Default"/>
    <w:next w:val="Default"/>
    <w:uiPriority w:val="99"/>
    <w:rsid w:val="00D63BEF"/>
    <w:pPr>
      <w:spacing w:line="201" w:lineRule="atLeast"/>
    </w:pPr>
    <w:rPr>
      <w:rFonts w:cstheme="minorBidi"/>
      <w:color w:val="auto"/>
    </w:rPr>
  </w:style>
  <w:style w:type="paragraph" w:customStyle="1" w:styleId="Pa61">
    <w:name w:val="Pa6+1"/>
    <w:basedOn w:val="Default"/>
    <w:next w:val="Default"/>
    <w:uiPriority w:val="99"/>
    <w:rsid w:val="00D63BEF"/>
    <w:pPr>
      <w:spacing w:line="201" w:lineRule="atLeast"/>
    </w:pPr>
    <w:rPr>
      <w:rFonts w:cstheme="minorBidi"/>
      <w:color w:val="auto"/>
    </w:rPr>
  </w:style>
  <w:style w:type="character" w:customStyle="1" w:styleId="A01">
    <w:name w:val="A0+1"/>
    <w:uiPriority w:val="99"/>
    <w:rsid w:val="00D63BEF"/>
    <w:rPr>
      <w:rFonts w:cs="Verdana"/>
      <w:color w:val="000000"/>
      <w:sz w:val="20"/>
      <w:szCs w:val="20"/>
    </w:rPr>
  </w:style>
  <w:style w:type="paragraph" w:customStyle="1" w:styleId="Pa81">
    <w:name w:val="Pa8+1"/>
    <w:basedOn w:val="Default"/>
    <w:next w:val="Default"/>
    <w:uiPriority w:val="99"/>
    <w:rsid w:val="00D63BEF"/>
    <w:pPr>
      <w:spacing w:line="201" w:lineRule="atLeast"/>
    </w:pPr>
    <w:rPr>
      <w:rFonts w:cstheme="minorBidi"/>
      <w:color w:val="auto"/>
    </w:rPr>
  </w:style>
  <w:style w:type="paragraph" w:customStyle="1" w:styleId="Pa91">
    <w:name w:val="Pa9+1"/>
    <w:basedOn w:val="Default"/>
    <w:next w:val="Default"/>
    <w:uiPriority w:val="99"/>
    <w:rsid w:val="00D63BEF"/>
    <w:pPr>
      <w:spacing w:line="201" w:lineRule="atLeast"/>
    </w:pPr>
    <w:rPr>
      <w:rFonts w:cstheme="minorBidi"/>
      <w:color w:val="auto"/>
    </w:rPr>
  </w:style>
  <w:style w:type="paragraph" w:customStyle="1" w:styleId="Pa111">
    <w:name w:val="Pa11+1"/>
    <w:basedOn w:val="Default"/>
    <w:next w:val="Default"/>
    <w:uiPriority w:val="99"/>
    <w:rsid w:val="00D63BEF"/>
    <w:pPr>
      <w:spacing w:line="201" w:lineRule="atLeast"/>
    </w:pPr>
    <w:rPr>
      <w:rFonts w:cstheme="minorBidi"/>
      <w:color w:val="auto"/>
    </w:rPr>
  </w:style>
  <w:style w:type="paragraph" w:customStyle="1" w:styleId="Pa121">
    <w:name w:val="Pa12+1"/>
    <w:basedOn w:val="Default"/>
    <w:next w:val="Default"/>
    <w:uiPriority w:val="99"/>
    <w:rsid w:val="00D63BEF"/>
    <w:pPr>
      <w:spacing w:line="201" w:lineRule="atLeast"/>
    </w:pPr>
    <w:rPr>
      <w:rFonts w:cstheme="minorBidi"/>
      <w:color w:val="auto"/>
    </w:rPr>
  </w:style>
  <w:style w:type="paragraph" w:customStyle="1" w:styleId="Pa131">
    <w:name w:val="Pa13+1"/>
    <w:basedOn w:val="Default"/>
    <w:next w:val="Default"/>
    <w:uiPriority w:val="99"/>
    <w:rsid w:val="00D63BEF"/>
    <w:pPr>
      <w:spacing w:line="201" w:lineRule="atLeast"/>
    </w:pPr>
    <w:rPr>
      <w:rFonts w:cstheme="minorBidi"/>
      <w:color w:val="auto"/>
    </w:rPr>
  </w:style>
  <w:style w:type="paragraph" w:customStyle="1" w:styleId="Pa141">
    <w:name w:val="Pa14+1"/>
    <w:basedOn w:val="Default"/>
    <w:next w:val="Default"/>
    <w:uiPriority w:val="99"/>
    <w:rsid w:val="00D63BEF"/>
    <w:pPr>
      <w:spacing w:line="201" w:lineRule="atLeast"/>
    </w:pPr>
    <w:rPr>
      <w:rFonts w:cstheme="minorBidi"/>
      <w:color w:val="auto"/>
    </w:rPr>
  </w:style>
  <w:style w:type="paragraph" w:customStyle="1" w:styleId="Pa282">
    <w:name w:val="Pa28+2"/>
    <w:basedOn w:val="Default"/>
    <w:next w:val="Default"/>
    <w:uiPriority w:val="99"/>
    <w:rsid w:val="00D63BEF"/>
    <w:pPr>
      <w:spacing w:line="241" w:lineRule="atLeast"/>
    </w:pPr>
    <w:rPr>
      <w:rFonts w:cstheme="minorBidi"/>
      <w:color w:val="auto"/>
    </w:rPr>
  </w:style>
  <w:style w:type="character" w:customStyle="1" w:styleId="A32">
    <w:name w:val="A3+2"/>
    <w:uiPriority w:val="99"/>
    <w:rsid w:val="00D63BEF"/>
    <w:rPr>
      <w:rFonts w:cs="Verdana"/>
      <w:b/>
      <w:bCs/>
      <w:color w:val="000000"/>
      <w:sz w:val="28"/>
      <w:szCs w:val="28"/>
    </w:rPr>
  </w:style>
  <w:style w:type="paragraph" w:customStyle="1" w:styleId="Pa102">
    <w:name w:val="Pa10+2"/>
    <w:basedOn w:val="Default"/>
    <w:next w:val="Default"/>
    <w:uiPriority w:val="99"/>
    <w:rsid w:val="00D63BEF"/>
    <w:pPr>
      <w:spacing w:line="241" w:lineRule="atLeast"/>
    </w:pPr>
    <w:rPr>
      <w:rFonts w:cstheme="minorBidi"/>
      <w:color w:val="auto"/>
    </w:rPr>
  </w:style>
  <w:style w:type="character" w:customStyle="1" w:styleId="A12">
    <w:name w:val="A1+2"/>
    <w:uiPriority w:val="99"/>
    <w:rsid w:val="00D63BEF"/>
    <w:rPr>
      <w:rFonts w:cs="Verdana"/>
      <w:color w:val="000000"/>
      <w:sz w:val="16"/>
      <w:szCs w:val="16"/>
    </w:rPr>
  </w:style>
  <w:style w:type="paragraph" w:customStyle="1" w:styleId="Pa142">
    <w:name w:val="Pa14+2"/>
    <w:basedOn w:val="Default"/>
    <w:next w:val="Default"/>
    <w:uiPriority w:val="99"/>
    <w:rsid w:val="00D63BEF"/>
    <w:pPr>
      <w:spacing w:line="201" w:lineRule="atLeast"/>
    </w:pPr>
    <w:rPr>
      <w:rFonts w:cstheme="minorBidi"/>
      <w:color w:val="auto"/>
    </w:rPr>
  </w:style>
  <w:style w:type="paragraph" w:customStyle="1" w:styleId="Pa112">
    <w:name w:val="Pa11+2"/>
    <w:basedOn w:val="Default"/>
    <w:next w:val="Default"/>
    <w:uiPriority w:val="99"/>
    <w:rsid w:val="00D63BEF"/>
    <w:pPr>
      <w:spacing w:line="201" w:lineRule="atLeast"/>
    </w:pPr>
    <w:rPr>
      <w:rFonts w:cstheme="minorBidi"/>
      <w:color w:val="auto"/>
    </w:rPr>
  </w:style>
  <w:style w:type="paragraph" w:customStyle="1" w:styleId="Pa132">
    <w:name w:val="Pa13+2"/>
    <w:basedOn w:val="Default"/>
    <w:next w:val="Default"/>
    <w:uiPriority w:val="99"/>
    <w:rsid w:val="00D63BEF"/>
    <w:pPr>
      <w:spacing w:line="201" w:lineRule="atLeast"/>
    </w:pPr>
    <w:rPr>
      <w:rFonts w:cstheme="minorBidi"/>
      <w:color w:val="auto"/>
    </w:rPr>
  </w:style>
  <w:style w:type="paragraph" w:customStyle="1" w:styleId="Pa52">
    <w:name w:val="Pa5+2"/>
    <w:basedOn w:val="Default"/>
    <w:next w:val="Default"/>
    <w:uiPriority w:val="99"/>
    <w:rsid w:val="00D63BEF"/>
    <w:pPr>
      <w:spacing w:line="201" w:lineRule="atLeast"/>
    </w:pPr>
    <w:rPr>
      <w:rFonts w:cstheme="minorBidi"/>
      <w:color w:val="auto"/>
    </w:rPr>
  </w:style>
  <w:style w:type="paragraph" w:customStyle="1" w:styleId="Pa22">
    <w:name w:val="Pa2+2"/>
    <w:basedOn w:val="Default"/>
    <w:next w:val="Default"/>
    <w:uiPriority w:val="99"/>
    <w:rsid w:val="00D63BEF"/>
    <w:pPr>
      <w:spacing w:line="201" w:lineRule="atLeast"/>
    </w:pPr>
    <w:rPr>
      <w:rFonts w:cstheme="minorBidi"/>
      <w:color w:val="auto"/>
    </w:rPr>
  </w:style>
  <w:style w:type="paragraph" w:customStyle="1" w:styleId="Pa32">
    <w:name w:val="Pa3+2"/>
    <w:basedOn w:val="Default"/>
    <w:next w:val="Default"/>
    <w:uiPriority w:val="99"/>
    <w:rsid w:val="00D63BEF"/>
    <w:pPr>
      <w:spacing w:line="201" w:lineRule="atLeast"/>
    </w:pPr>
    <w:rPr>
      <w:rFonts w:cstheme="minorBidi"/>
      <w:color w:val="auto"/>
    </w:rPr>
  </w:style>
  <w:style w:type="paragraph" w:customStyle="1" w:styleId="Pa162">
    <w:name w:val="Pa16+2"/>
    <w:basedOn w:val="Default"/>
    <w:next w:val="Default"/>
    <w:uiPriority w:val="99"/>
    <w:rsid w:val="00D63BEF"/>
    <w:pPr>
      <w:spacing w:line="201" w:lineRule="atLeast"/>
    </w:pPr>
    <w:rPr>
      <w:rFonts w:cstheme="minorBidi"/>
      <w:color w:val="auto"/>
    </w:rPr>
  </w:style>
  <w:style w:type="paragraph" w:customStyle="1" w:styleId="Pa182">
    <w:name w:val="Pa18+2"/>
    <w:basedOn w:val="Default"/>
    <w:next w:val="Default"/>
    <w:uiPriority w:val="99"/>
    <w:rsid w:val="00D63BEF"/>
    <w:pPr>
      <w:spacing w:line="201" w:lineRule="atLeast"/>
    </w:pPr>
    <w:rPr>
      <w:rFonts w:cstheme="minorBidi"/>
      <w:color w:val="auto"/>
    </w:rPr>
  </w:style>
  <w:style w:type="paragraph" w:customStyle="1" w:styleId="Pa02">
    <w:name w:val="Pa0+2"/>
    <w:basedOn w:val="Default"/>
    <w:next w:val="Default"/>
    <w:uiPriority w:val="99"/>
    <w:rsid w:val="00D63BEF"/>
    <w:pPr>
      <w:spacing w:line="201" w:lineRule="atLeast"/>
    </w:pPr>
    <w:rPr>
      <w:rFonts w:cstheme="minorBidi"/>
      <w:color w:val="auto"/>
    </w:rPr>
  </w:style>
  <w:style w:type="paragraph" w:customStyle="1" w:styleId="Pa12">
    <w:name w:val="Pa1+2"/>
    <w:basedOn w:val="Default"/>
    <w:next w:val="Default"/>
    <w:uiPriority w:val="99"/>
    <w:rsid w:val="00D63BEF"/>
    <w:pPr>
      <w:spacing w:line="201" w:lineRule="atLeast"/>
    </w:pPr>
    <w:rPr>
      <w:rFonts w:cstheme="minorBidi"/>
      <w:color w:val="auto"/>
    </w:rPr>
  </w:style>
  <w:style w:type="paragraph" w:customStyle="1" w:styleId="Pa222">
    <w:name w:val="Pa22+2"/>
    <w:basedOn w:val="Default"/>
    <w:next w:val="Default"/>
    <w:uiPriority w:val="99"/>
    <w:rsid w:val="00D63BEF"/>
    <w:pPr>
      <w:spacing w:line="201" w:lineRule="atLeast"/>
    </w:pPr>
    <w:rPr>
      <w:rFonts w:cstheme="minorBidi"/>
      <w:color w:val="auto"/>
    </w:rPr>
  </w:style>
  <w:style w:type="paragraph" w:customStyle="1" w:styleId="Pa192">
    <w:name w:val="Pa19+2"/>
    <w:basedOn w:val="Default"/>
    <w:next w:val="Default"/>
    <w:uiPriority w:val="99"/>
    <w:rsid w:val="00D63BEF"/>
    <w:pPr>
      <w:spacing w:line="201" w:lineRule="atLeast"/>
    </w:pPr>
    <w:rPr>
      <w:rFonts w:cstheme="minorBidi"/>
      <w:color w:val="auto"/>
    </w:rPr>
  </w:style>
  <w:style w:type="character" w:customStyle="1" w:styleId="A22">
    <w:name w:val="A2+2"/>
    <w:uiPriority w:val="99"/>
    <w:rsid w:val="00D63BEF"/>
    <w:rPr>
      <w:rFonts w:cs="Verdana"/>
      <w:color w:val="000000"/>
      <w:sz w:val="11"/>
      <w:szCs w:val="11"/>
    </w:rPr>
  </w:style>
  <w:style w:type="paragraph" w:customStyle="1" w:styleId="Pa82">
    <w:name w:val="Pa8+2"/>
    <w:basedOn w:val="Default"/>
    <w:next w:val="Default"/>
    <w:uiPriority w:val="99"/>
    <w:rsid w:val="00D63BEF"/>
    <w:pPr>
      <w:spacing w:line="201" w:lineRule="atLeast"/>
    </w:pPr>
    <w:rPr>
      <w:rFonts w:cstheme="minorBidi"/>
      <w:color w:val="auto"/>
    </w:rPr>
  </w:style>
  <w:style w:type="paragraph" w:customStyle="1" w:styleId="Pa42">
    <w:name w:val="Pa4+2"/>
    <w:basedOn w:val="Default"/>
    <w:next w:val="Default"/>
    <w:uiPriority w:val="99"/>
    <w:rsid w:val="00D63BEF"/>
    <w:pPr>
      <w:spacing w:line="201" w:lineRule="atLeast"/>
    </w:pPr>
    <w:rPr>
      <w:rFonts w:cstheme="minorBidi"/>
      <w:color w:val="auto"/>
    </w:rPr>
  </w:style>
  <w:style w:type="paragraph" w:customStyle="1" w:styleId="Pa103">
    <w:name w:val="Pa10+3"/>
    <w:basedOn w:val="Default"/>
    <w:next w:val="Default"/>
    <w:uiPriority w:val="99"/>
    <w:rsid w:val="00D63BEF"/>
    <w:pPr>
      <w:spacing w:line="241" w:lineRule="atLeast"/>
    </w:pPr>
    <w:rPr>
      <w:rFonts w:cstheme="minorBidi"/>
      <w:color w:val="auto"/>
    </w:rPr>
  </w:style>
  <w:style w:type="character" w:customStyle="1" w:styleId="A13">
    <w:name w:val="A1+3"/>
    <w:uiPriority w:val="99"/>
    <w:rsid w:val="00D63BEF"/>
    <w:rPr>
      <w:rFonts w:cs="Verdana"/>
      <w:color w:val="000000"/>
      <w:sz w:val="16"/>
      <w:szCs w:val="16"/>
    </w:rPr>
  </w:style>
  <w:style w:type="paragraph" w:customStyle="1" w:styleId="Pa330">
    <w:name w:val="Pa3+3"/>
    <w:basedOn w:val="Default"/>
    <w:next w:val="Default"/>
    <w:uiPriority w:val="99"/>
    <w:rsid w:val="00D63BEF"/>
    <w:pPr>
      <w:spacing w:line="201" w:lineRule="atLeast"/>
    </w:pPr>
    <w:rPr>
      <w:rFonts w:cstheme="minorBidi"/>
      <w:color w:val="auto"/>
    </w:rPr>
  </w:style>
  <w:style w:type="paragraph" w:customStyle="1" w:styleId="Pa193">
    <w:name w:val="Pa19+3"/>
    <w:basedOn w:val="Default"/>
    <w:next w:val="Default"/>
    <w:uiPriority w:val="99"/>
    <w:rsid w:val="00D63BEF"/>
    <w:pPr>
      <w:spacing w:line="201" w:lineRule="atLeast"/>
    </w:pPr>
    <w:rPr>
      <w:rFonts w:cstheme="minorBidi"/>
      <w:color w:val="auto"/>
    </w:rPr>
  </w:style>
  <w:style w:type="paragraph" w:customStyle="1" w:styleId="Pa53">
    <w:name w:val="Pa5+3"/>
    <w:basedOn w:val="Default"/>
    <w:next w:val="Default"/>
    <w:uiPriority w:val="99"/>
    <w:rsid w:val="00D63BEF"/>
    <w:pPr>
      <w:spacing w:line="201" w:lineRule="atLeast"/>
    </w:pPr>
    <w:rPr>
      <w:rFonts w:cstheme="minorBidi"/>
      <w:color w:val="auto"/>
    </w:rPr>
  </w:style>
  <w:style w:type="paragraph" w:customStyle="1" w:styleId="Pa213">
    <w:name w:val="Pa21+3"/>
    <w:basedOn w:val="Default"/>
    <w:next w:val="Default"/>
    <w:uiPriority w:val="99"/>
    <w:rsid w:val="00D63BEF"/>
    <w:pPr>
      <w:spacing w:line="201" w:lineRule="atLeast"/>
    </w:pPr>
    <w:rPr>
      <w:rFonts w:cstheme="minorBidi"/>
      <w:color w:val="auto"/>
    </w:rPr>
  </w:style>
  <w:style w:type="paragraph" w:customStyle="1" w:styleId="Pa23">
    <w:name w:val="Pa2+3"/>
    <w:basedOn w:val="Default"/>
    <w:next w:val="Default"/>
    <w:uiPriority w:val="99"/>
    <w:rsid w:val="00D63BEF"/>
    <w:pPr>
      <w:spacing w:line="201" w:lineRule="atLeast"/>
    </w:pPr>
    <w:rPr>
      <w:rFonts w:cstheme="minorBidi"/>
      <w:color w:val="auto"/>
    </w:rPr>
  </w:style>
  <w:style w:type="paragraph" w:customStyle="1" w:styleId="Pa43">
    <w:name w:val="Pa4+3"/>
    <w:basedOn w:val="Default"/>
    <w:next w:val="Default"/>
    <w:uiPriority w:val="99"/>
    <w:rsid w:val="00D63BEF"/>
    <w:pPr>
      <w:spacing w:line="201" w:lineRule="atLeast"/>
    </w:pPr>
    <w:rPr>
      <w:rFonts w:cstheme="minorBidi"/>
      <w:color w:val="auto"/>
    </w:rPr>
  </w:style>
  <w:style w:type="paragraph" w:customStyle="1" w:styleId="Pa123">
    <w:name w:val="Pa12+3"/>
    <w:basedOn w:val="Default"/>
    <w:next w:val="Default"/>
    <w:uiPriority w:val="99"/>
    <w:rsid w:val="00D63BEF"/>
    <w:pPr>
      <w:spacing w:line="201" w:lineRule="atLeast"/>
    </w:pPr>
    <w:rPr>
      <w:rFonts w:cstheme="minorBidi"/>
      <w:color w:val="auto"/>
    </w:rPr>
  </w:style>
  <w:style w:type="paragraph" w:customStyle="1" w:styleId="Pa183">
    <w:name w:val="Pa18+3"/>
    <w:basedOn w:val="Default"/>
    <w:next w:val="Default"/>
    <w:uiPriority w:val="99"/>
    <w:rsid w:val="00D63BEF"/>
    <w:pPr>
      <w:spacing w:line="201" w:lineRule="atLeast"/>
    </w:pPr>
    <w:rPr>
      <w:rFonts w:cstheme="minorBidi"/>
      <w:color w:val="auto"/>
    </w:rPr>
  </w:style>
  <w:style w:type="character" w:customStyle="1" w:styleId="A23">
    <w:name w:val="A2+3"/>
    <w:uiPriority w:val="99"/>
    <w:rsid w:val="00D63BEF"/>
    <w:rPr>
      <w:rFonts w:cs="Verdana"/>
      <w:color w:val="000000"/>
      <w:sz w:val="11"/>
      <w:szCs w:val="11"/>
    </w:rPr>
  </w:style>
  <w:style w:type="paragraph" w:customStyle="1" w:styleId="Pa13">
    <w:name w:val="Pa1+3"/>
    <w:basedOn w:val="Default"/>
    <w:next w:val="Default"/>
    <w:uiPriority w:val="99"/>
    <w:rsid w:val="00D63BEF"/>
    <w:pPr>
      <w:spacing w:line="201" w:lineRule="atLeast"/>
    </w:pPr>
    <w:rPr>
      <w:rFonts w:cstheme="minorBidi"/>
      <w:color w:val="auto"/>
    </w:rPr>
  </w:style>
  <w:style w:type="paragraph" w:customStyle="1" w:styleId="Pa284">
    <w:name w:val="Pa28+4"/>
    <w:basedOn w:val="Default"/>
    <w:next w:val="Default"/>
    <w:uiPriority w:val="99"/>
    <w:rsid w:val="00D63BEF"/>
    <w:pPr>
      <w:spacing w:line="241" w:lineRule="atLeast"/>
    </w:pPr>
    <w:rPr>
      <w:rFonts w:cstheme="minorBidi"/>
      <w:color w:val="auto"/>
    </w:rPr>
  </w:style>
  <w:style w:type="character" w:customStyle="1" w:styleId="A34">
    <w:name w:val="A3+4"/>
    <w:uiPriority w:val="99"/>
    <w:rsid w:val="00D63BEF"/>
    <w:rPr>
      <w:rFonts w:cs="Verdana"/>
      <w:b/>
      <w:bCs/>
      <w:color w:val="000000"/>
      <w:sz w:val="28"/>
      <w:szCs w:val="28"/>
    </w:rPr>
  </w:style>
  <w:style w:type="paragraph" w:customStyle="1" w:styleId="Pa394">
    <w:name w:val="Pa39+4"/>
    <w:basedOn w:val="Default"/>
    <w:next w:val="Default"/>
    <w:uiPriority w:val="99"/>
    <w:rsid w:val="00D63BEF"/>
    <w:pPr>
      <w:spacing w:line="201" w:lineRule="atLeast"/>
    </w:pPr>
    <w:rPr>
      <w:rFonts w:cstheme="minorBidi"/>
      <w:color w:val="auto"/>
    </w:rPr>
  </w:style>
  <w:style w:type="paragraph" w:customStyle="1" w:styleId="Pa344">
    <w:name w:val="Pa34+4"/>
    <w:basedOn w:val="Default"/>
    <w:next w:val="Default"/>
    <w:uiPriority w:val="99"/>
    <w:rsid w:val="00D63BEF"/>
    <w:pPr>
      <w:spacing w:line="241" w:lineRule="atLeast"/>
    </w:pPr>
    <w:rPr>
      <w:rFonts w:cstheme="minorBidi"/>
      <w:color w:val="auto"/>
    </w:rPr>
  </w:style>
  <w:style w:type="paragraph" w:customStyle="1" w:styleId="Pa294">
    <w:name w:val="Pa29+4"/>
    <w:basedOn w:val="Default"/>
    <w:next w:val="Default"/>
    <w:uiPriority w:val="99"/>
    <w:rsid w:val="00D63BEF"/>
    <w:pPr>
      <w:spacing w:line="241" w:lineRule="atLeast"/>
    </w:pPr>
    <w:rPr>
      <w:rFonts w:cstheme="minorBidi"/>
      <w:color w:val="auto"/>
    </w:rPr>
  </w:style>
  <w:style w:type="character" w:customStyle="1" w:styleId="A94">
    <w:name w:val="A9+4"/>
    <w:uiPriority w:val="99"/>
    <w:rsid w:val="00D63BEF"/>
    <w:rPr>
      <w:rFonts w:cs="Verdana"/>
      <w:color w:val="000000"/>
      <w:sz w:val="18"/>
      <w:szCs w:val="18"/>
    </w:rPr>
  </w:style>
  <w:style w:type="character" w:customStyle="1" w:styleId="A114">
    <w:name w:val="A11+4"/>
    <w:uiPriority w:val="99"/>
    <w:rsid w:val="00D63BEF"/>
    <w:rPr>
      <w:rFonts w:cs="Verdana"/>
      <w:color w:val="000000"/>
      <w:sz w:val="17"/>
      <w:szCs w:val="17"/>
    </w:rPr>
  </w:style>
  <w:style w:type="paragraph" w:customStyle="1" w:styleId="Pa224">
    <w:name w:val="Pa22+4"/>
    <w:basedOn w:val="Default"/>
    <w:next w:val="Default"/>
    <w:uiPriority w:val="99"/>
    <w:rsid w:val="00D63BEF"/>
    <w:pPr>
      <w:spacing w:line="201" w:lineRule="atLeast"/>
    </w:pPr>
    <w:rPr>
      <w:rFonts w:cstheme="minorBidi"/>
      <w:color w:val="auto"/>
    </w:rPr>
  </w:style>
  <w:style w:type="paragraph" w:customStyle="1" w:styleId="Pa24">
    <w:name w:val="Pa2+4"/>
    <w:basedOn w:val="Default"/>
    <w:next w:val="Default"/>
    <w:uiPriority w:val="99"/>
    <w:rsid w:val="00D63BEF"/>
    <w:pPr>
      <w:spacing w:line="201" w:lineRule="atLeast"/>
    </w:pPr>
    <w:rPr>
      <w:rFonts w:cstheme="minorBidi"/>
      <w:color w:val="auto"/>
    </w:rPr>
  </w:style>
  <w:style w:type="paragraph" w:customStyle="1" w:styleId="Pa285">
    <w:name w:val="Pa28+5"/>
    <w:basedOn w:val="Default"/>
    <w:next w:val="Default"/>
    <w:uiPriority w:val="99"/>
    <w:rsid w:val="00D63BEF"/>
    <w:pPr>
      <w:spacing w:line="241" w:lineRule="atLeast"/>
    </w:pPr>
    <w:rPr>
      <w:rFonts w:cstheme="minorBidi"/>
      <w:color w:val="auto"/>
    </w:rPr>
  </w:style>
  <w:style w:type="character" w:customStyle="1" w:styleId="A35">
    <w:name w:val="A3+5"/>
    <w:uiPriority w:val="99"/>
    <w:rsid w:val="00D63BEF"/>
    <w:rPr>
      <w:rFonts w:cs="Verdana"/>
      <w:b/>
      <w:bCs/>
      <w:color w:val="000000"/>
      <w:sz w:val="28"/>
      <w:szCs w:val="28"/>
    </w:rPr>
  </w:style>
  <w:style w:type="paragraph" w:customStyle="1" w:styleId="Pa395">
    <w:name w:val="Pa39+5"/>
    <w:basedOn w:val="Default"/>
    <w:next w:val="Default"/>
    <w:uiPriority w:val="99"/>
    <w:rsid w:val="00D63BEF"/>
    <w:pPr>
      <w:spacing w:line="201" w:lineRule="atLeast"/>
    </w:pPr>
    <w:rPr>
      <w:rFonts w:cstheme="minorBidi"/>
      <w:color w:val="auto"/>
    </w:rPr>
  </w:style>
  <w:style w:type="paragraph" w:customStyle="1" w:styleId="Pa25">
    <w:name w:val="Pa2+5"/>
    <w:basedOn w:val="Default"/>
    <w:next w:val="Default"/>
    <w:uiPriority w:val="99"/>
    <w:rsid w:val="00D63BEF"/>
    <w:pPr>
      <w:spacing w:line="201" w:lineRule="atLeast"/>
    </w:pPr>
    <w:rPr>
      <w:rFonts w:cstheme="minorBidi"/>
      <w:color w:val="auto"/>
    </w:rPr>
  </w:style>
  <w:style w:type="character" w:customStyle="1" w:styleId="A95">
    <w:name w:val="A9+5"/>
    <w:uiPriority w:val="99"/>
    <w:rsid w:val="00D63BEF"/>
    <w:rPr>
      <w:rFonts w:cs="Verdana"/>
      <w:color w:val="000000"/>
      <w:sz w:val="18"/>
      <w:szCs w:val="18"/>
    </w:rPr>
  </w:style>
  <w:style w:type="paragraph" w:customStyle="1" w:styleId="Pa225">
    <w:name w:val="Pa22+5"/>
    <w:basedOn w:val="Default"/>
    <w:next w:val="Default"/>
    <w:uiPriority w:val="99"/>
    <w:rsid w:val="00D63BEF"/>
    <w:pPr>
      <w:spacing w:line="201" w:lineRule="atLeast"/>
    </w:pPr>
    <w:rPr>
      <w:rFonts w:cstheme="minorBidi"/>
      <w:color w:val="auto"/>
    </w:rPr>
  </w:style>
  <w:style w:type="paragraph" w:customStyle="1" w:styleId="Pa405">
    <w:name w:val="Pa40+5"/>
    <w:basedOn w:val="Default"/>
    <w:next w:val="Default"/>
    <w:uiPriority w:val="99"/>
    <w:rsid w:val="00D63BEF"/>
    <w:pPr>
      <w:spacing w:line="201" w:lineRule="atLeast"/>
    </w:pPr>
    <w:rPr>
      <w:rFonts w:cstheme="minorBidi"/>
      <w:color w:val="auto"/>
    </w:rPr>
  </w:style>
  <w:style w:type="paragraph" w:customStyle="1" w:styleId="Pa415">
    <w:name w:val="Pa41+5"/>
    <w:basedOn w:val="Default"/>
    <w:next w:val="Default"/>
    <w:uiPriority w:val="99"/>
    <w:rsid w:val="00D63BEF"/>
    <w:pPr>
      <w:spacing w:line="201" w:lineRule="atLeast"/>
    </w:pPr>
    <w:rPr>
      <w:rFonts w:cstheme="minorBidi"/>
      <w:color w:val="auto"/>
    </w:rPr>
  </w:style>
  <w:style w:type="paragraph" w:customStyle="1" w:styleId="Pa125">
    <w:name w:val="Pa12+5"/>
    <w:basedOn w:val="Default"/>
    <w:next w:val="Default"/>
    <w:uiPriority w:val="99"/>
    <w:rsid w:val="00D63BEF"/>
    <w:pPr>
      <w:spacing w:line="201" w:lineRule="atLeast"/>
    </w:pPr>
    <w:rPr>
      <w:rFonts w:cstheme="minorBidi"/>
      <w:color w:val="auto"/>
    </w:rPr>
  </w:style>
  <w:style w:type="character" w:customStyle="1" w:styleId="A125">
    <w:name w:val="A12+5"/>
    <w:uiPriority w:val="99"/>
    <w:rsid w:val="00D63BEF"/>
    <w:rPr>
      <w:rFonts w:cs="Verdana"/>
      <w:b/>
      <w:bCs/>
      <w:color w:val="000000"/>
      <w:sz w:val="18"/>
      <w:szCs w:val="18"/>
      <w:u w:val="single"/>
    </w:rPr>
  </w:style>
  <w:style w:type="paragraph" w:styleId="En-tte">
    <w:name w:val="header"/>
    <w:basedOn w:val="Normal"/>
    <w:link w:val="En-tteCar"/>
    <w:uiPriority w:val="99"/>
    <w:unhideWhenUsed/>
    <w:rsid w:val="00C65EF8"/>
    <w:pPr>
      <w:tabs>
        <w:tab w:val="center" w:pos="4536"/>
        <w:tab w:val="right" w:pos="9072"/>
      </w:tabs>
      <w:spacing w:after="0" w:line="240" w:lineRule="auto"/>
    </w:pPr>
  </w:style>
  <w:style w:type="character" w:customStyle="1" w:styleId="En-tteCar">
    <w:name w:val="En-tête Car"/>
    <w:basedOn w:val="Policepardfaut"/>
    <w:link w:val="En-tte"/>
    <w:uiPriority w:val="99"/>
    <w:rsid w:val="00C65EF8"/>
  </w:style>
  <w:style w:type="paragraph" w:styleId="Pieddepage">
    <w:name w:val="footer"/>
    <w:basedOn w:val="Normal"/>
    <w:link w:val="PieddepageCar"/>
    <w:uiPriority w:val="99"/>
    <w:unhideWhenUsed/>
    <w:rsid w:val="00C65E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5EF8"/>
  </w:style>
  <w:style w:type="paragraph" w:styleId="Textedebulles">
    <w:name w:val="Balloon Text"/>
    <w:basedOn w:val="Normal"/>
    <w:link w:val="TextedebullesCar"/>
    <w:uiPriority w:val="99"/>
    <w:semiHidden/>
    <w:unhideWhenUsed/>
    <w:rsid w:val="00C65E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2166</Words>
  <Characters>11915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cogea</cp:lastModifiedBy>
  <cp:revision>10</cp:revision>
  <cp:lastPrinted>2017-10-02T08:34:00Z</cp:lastPrinted>
  <dcterms:created xsi:type="dcterms:W3CDTF">2017-09-20T14:55:00Z</dcterms:created>
  <dcterms:modified xsi:type="dcterms:W3CDTF">2017-10-18T13:33:00Z</dcterms:modified>
</cp:coreProperties>
</file>